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6C" w:rsidRPr="0022183E" w:rsidRDefault="002E056C" w:rsidP="002E056C">
      <w:pPr>
        <w:pStyle w:val="Style7"/>
        <w:widowControl/>
        <w:spacing w:before="43"/>
        <w:ind w:left="370"/>
        <w:jc w:val="center"/>
        <w:rPr>
          <w:rStyle w:val="FontStyle15"/>
          <w:b/>
          <w:sz w:val="28"/>
          <w:szCs w:val="28"/>
          <w:lang w:val="uk-UA"/>
        </w:rPr>
      </w:pPr>
      <w:r w:rsidRPr="0022183E">
        <w:rPr>
          <w:rStyle w:val="FontStyle15"/>
          <w:b/>
          <w:sz w:val="28"/>
          <w:szCs w:val="28"/>
          <w:lang w:val="uk-UA"/>
        </w:rPr>
        <w:t>Планування комунікаційних процесів</w:t>
      </w:r>
    </w:p>
    <w:p w:rsidR="002E056C" w:rsidRPr="002E056C" w:rsidRDefault="002E056C" w:rsidP="002E056C">
      <w:pPr>
        <w:pStyle w:val="Style7"/>
        <w:widowControl/>
        <w:spacing w:before="43"/>
        <w:ind w:left="370"/>
        <w:jc w:val="center"/>
        <w:rPr>
          <w:rStyle w:val="FontStyle15"/>
          <w:b/>
          <w:lang w:val="uk-UA"/>
        </w:rPr>
      </w:pPr>
    </w:p>
    <w:p w:rsidR="002E056C" w:rsidRPr="0022183E" w:rsidRDefault="002E056C">
      <w:pPr>
        <w:pStyle w:val="Style7"/>
        <w:widowControl/>
        <w:spacing w:before="43"/>
        <w:ind w:left="370"/>
        <w:rPr>
          <w:rStyle w:val="FontStyle15"/>
          <w:b/>
        </w:rPr>
      </w:pPr>
    </w:p>
    <w:p w:rsidR="002A6B81" w:rsidRPr="0022183E" w:rsidRDefault="00B9521F">
      <w:pPr>
        <w:pStyle w:val="Style7"/>
        <w:widowControl/>
        <w:spacing w:before="43"/>
        <w:ind w:left="370"/>
        <w:rPr>
          <w:rStyle w:val="FontStyle19"/>
          <w:sz w:val="22"/>
          <w:szCs w:val="22"/>
          <w:lang w:val="uk-UA"/>
        </w:rPr>
      </w:pPr>
      <w:r w:rsidRPr="0022183E">
        <w:rPr>
          <w:rStyle w:val="FontStyle15"/>
          <w:b/>
          <w:sz w:val="22"/>
          <w:szCs w:val="22"/>
        </w:rPr>
        <w:t>1.</w:t>
      </w:r>
      <w:r w:rsidRPr="0022183E">
        <w:rPr>
          <w:rStyle w:val="FontStyle15"/>
          <w:sz w:val="22"/>
          <w:szCs w:val="22"/>
        </w:rPr>
        <w:t xml:space="preserve"> </w:t>
      </w:r>
      <w:r w:rsidRPr="0022183E">
        <w:rPr>
          <w:rStyle w:val="FontStyle19"/>
          <w:sz w:val="22"/>
          <w:szCs w:val="22"/>
          <w:lang w:val="uk-UA"/>
        </w:rPr>
        <w:t>Методологічні основи системного планування</w:t>
      </w:r>
    </w:p>
    <w:p w:rsidR="002A6B81" w:rsidRPr="0022183E" w:rsidRDefault="00B9521F">
      <w:pPr>
        <w:pStyle w:val="Style8"/>
        <w:widowControl/>
        <w:spacing w:before="221" w:line="317" w:lineRule="exact"/>
        <w:rPr>
          <w:rStyle w:val="FontStyle15"/>
          <w:sz w:val="20"/>
          <w:szCs w:val="20"/>
          <w:lang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Процедуру системного планування в Р</w:t>
      </w:r>
      <w:r w:rsidR="002E056C" w:rsidRPr="0022183E">
        <w:rPr>
          <w:rStyle w:val="FontStyle15"/>
          <w:sz w:val="20"/>
          <w:szCs w:val="20"/>
          <w:lang w:val="en-US" w:eastAsia="uk-UA"/>
        </w:rPr>
        <w:t>R</w:t>
      </w:r>
      <w:r w:rsidRPr="0022183E">
        <w:rPr>
          <w:rStyle w:val="FontStyle15"/>
          <w:sz w:val="20"/>
          <w:szCs w:val="20"/>
          <w:lang w:val="uk-UA" w:eastAsia="uk-UA"/>
        </w:rPr>
        <w:t xml:space="preserve"> можна сегментувати на три рівні: стратегічний (макрорівень), тактичний (</w:t>
      </w:r>
      <w:proofErr w:type="spellStart"/>
      <w:r w:rsidRPr="0022183E">
        <w:rPr>
          <w:rStyle w:val="FontStyle15"/>
          <w:sz w:val="20"/>
          <w:szCs w:val="20"/>
          <w:lang w:val="uk-UA" w:eastAsia="uk-UA"/>
        </w:rPr>
        <w:t>мезорівень</w:t>
      </w:r>
      <w:proofErr w:type="spellEnd"/>
      <w:r w:rsidRPr="0022183E">
        <w:rPr>
          <w:rStyle w:val="FontStyle15"/>
          <w:sz w:val="20"/>
          <w:szCs w:val="20"/>
          <w:lang w:val="uk-UA" w:eastAsia="uk-UA"/>
        </w:rPr>
        <w:t xml:space="preserve">) та ситуативний (мікрорівень). Кожен з них співвідноситься за відповідними в маркетингу, забезпечуючи реалізацію базового бізнес-процесу </w:t>
      </w:r>
      <w:r w:rsidRPr="0022183E">
        <w:rPr>
          <w:rStyle w:val="FontStyle15"/>
          <w:sz w:val="20"/>
          <w:szCs w:val="20"/>
          <w:lang w:eastAsia="uk-UA"/>
        </w:rPr>
        <w:t>(табл. 3.1.)</w:t>
      </w:r>
    </w:p>
    <w:p w:rsidR="002A6B81" w:rsidRPr="0022183E" w:rsidRDefault="00B9521F">
      <w:pPr>
        <w:pStyle w:val="Style8"/>
        <w:widowControl/>
        <w:spacing w:line="317" w:lineRule="exact"/>
        <w:ind w:firstLine="379"/>
        <w:rPr>
          <w:rStyle w:val="FontStyle14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 xml:space="preserve">Єдиним документом, який узагальнює базові положення макрорівня, принципи та інструменти роботи </w:t>
      </w:r>
      <w:proofErr w:type="spellStart"/>
      <w:r w:rsidRPr="0022183E">
        <w:rPr>
          <w:rStyle w:val="FontStyle15"/>
          <w:sz w:val="20"/>
          <w:szCs w:val="20"/>
          <w:lang w:val="uk-UA" w:eastAsia="uk-UA"/>
        </w:rPr>
        <w:t>мезорівня</w:t>
      </w:r>
      <w:proofErr w:type="spellEnd"/>
      <w:r w:rsidRPr="0022183E">
        <w:rPr>
          <w:rStyle w:val="FontStyle15"/>
          <w:sz w:val="20"/>
          <w:szCs w:val="20"/>
          <w:lang w:val="uk-UA" w:eastAsia="uk-UA"/>
        </w:rPr>
        <w:t xml:space="preserve">, а також практичні кроки макрорівня, </w:t>
      </w:r>
      <w:r w:rsidRPr="0022183E">
        <w:rPr>
          <w:rStyle w:val="FontStyle18"/>
          <w:sz w:val="20"/>
          <w:szCs w:val="20"/>
          <w:lang w:eastAsia="uk-UA"/>
        </w:rPr>
        <w:t xml:space="preserve">с </w:t>
      </w:r>
      <w:r w:rsidRPr="0022183E">
        <w:rPr>
          <w:rStyle w:val="FontStyle14"/>
          <w:sz w:val="20"/>
          <w:szCs w:val="20"/>
          <w:lang w:val="uk-UA" w:eastAsia="uk-UA"/>
        </w:rPr>
        <w:t>Корпоративна комунікаційна концепція.</w:t>
      </w:r>
    </w:p>
    <w:p w:rsidR="002A6B81" w:rsidRPr="0022183E" w:rsidRDefault="00B9521F">
      <w:pPr>
        <w:pStyle w:val="Style8"/>
        <w:widowControl/>
        <w:spacing w:line="317" w:lineRule="exact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 xml:space="preserve">Корпоративна комунікаційна концепція </w:t>
      </w:r>
      <w:r w:rsidRPr="0022183E">
        <w:rPr>
          <w:rStyle w:val="FontStyle15"/>
          <w:sz w:val="20"/>
          <w:szCs w:val="20"/>
          <w:lang w:eastAsia="uk-UA"/>
        </w:rPr>
        <w:t xml:space="preserve">- </w:t>
      </w:r>
      <w:r w:rsidRPr="0022183E">
        <w:rPr>
          <w:rStyle w:val="FontStyle15"/>
          <w:sz w:val="20"/>
          <w:szCs w:val="20"/>
          <w:lang w:val="uk-UA" w:eastAsia="uk-UA"/>
        </w:rPr>
        <w:t>інструмент комплексного планування та моделювання комунікаційної діяльності компанії. Виходячи з того, що Р</w:t>
      </w:r>
      <w:r w:rsidR="002E056C" w:rsidRPr="0022183E">
        <w:rPr>
          <w:rStyle w:val="FontStyle15"/>
          <w:sz w:val="20"/>
          <w:szCs w:val="20"/>
          <w:lang w:val="en-US" w:eastAsia="uk-UA"/>
        </w:rPr>
        <w:t>R</w:t>
      </w:r>
      <w:r w:rsidRPr="0022183E">
        <w:rPr>
          <w:rStyle w:val="FontStyle15"/>
          <w:sz w:val="20"/>
          <w:szCs w:val="20"/>
          <w:lang w:val="uk-UA" w:eastAsia="uk-UA"/>
        </w:rPr>
        <w:t>-процес є складовою частиною загальних корпоративних процесів, Корпоративна комунікаційна концепція має бути узгоджена з відповідним пакетом документів, які регулюють питання менеджменту, виробництва, фінансів, кадрової політики та інших ключових позицій. Виходячи з особливостей кожної конкретної ситуації, комунікаційна концепція може розроблятися в розгорнутому або схематичному варіантах.</w:t>
      </w:r>
    </w:p>
    <w:p w:rsidR="002A6B81" w:rsidRPr="0022183E" w:rsidRDefault="00B9521F">
      <w:pPr>
        <w:pStyle w:val="Style8"/>
        <w:widowControl/>
        <w:spacing w:line="317" w:lineRule="exact"/>
        <w:ind w:firstLine="370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Розгорнутий варіант Концепції передбачає ретельне висвітлення всіх позицій та рекомендацій з подальшою деталізацією їх у тактичному блоці. Календарний план роботи дається в тижневому або, в разі потреби, щоденному масштабах. Зазвичай у такому вигляді документ готується для не дуже обізнаних на Р</w:t>
      </w:r>
      <w:r w:rsidR="002E056C" w:rsidRPr="0022183E">
        <w:rPr>
          <w:rStyle w:val="FontStyle15"/>
          <w:sz w:val="20"/>
          <w:szCs w:val="20"/>
          <w:lang w:val="en-US" w:eastAsia="uk-UA"/>
        </w:rPr>
        <w:t>R</w:t>
      </w:r>
      <w:r w:rsidRPr="0022183E">
        <w:rPr>
          <w:rStyle w:val="FontStyle15"/>
          <w:sz w:val="20"/>
          <w:szCs w:val="20"/>
          <w:lang w:val="uk-UA" w:eastAsia="uk-UA"/>
        </w:rPr>
        <w:t>-технологіях замовників.</w:t>
      </w:r>
    </w:p>
    <w:p w:rsidR="002A6B81" w:rsidRPr="0022183E" w:rsidRDefault="00B9521F">
      <w:pPr>
        <w:pStyle w:val="Style8"/>
        <w:widowControl/>
        <w:spacing w:line="317" w:lineRule="exact"/>
        <w:ind w:firstLine="370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 xml:space="preserve">У схематичному варіанті позначаються загальні позиції та базові опорні пункти щодо стратегії і тактики, а календарний план форматується у помісячному масштабі (Додатки Ж та </w:t>
      </w:r>
      <w:r w:rsidRPr="0022183E">
        <w:rPr>
          <w:rStyle w:val="FontStyle15"/>
          <w:sz w:val="20"/>
          <w:szCs w:val="20"/>
          <w:lang w:eastAsia="uk-UA"/>
        </w:rPr>
        <w:t xml:space="preserve">3). </w:t>
      </w:r>
      <w:r w:rsidRPr="0022183E">
        <w:rPr>
          <w:rStyle w:val="FontStyle15"/>
          <w:sz w:val="20"/>
          <w:szCs w:val="20"/>
          <w:lang w:val="uk-UA" w:eastAsia="uk-UA"/>
        </w:rPr>
        <w:t>Цей варіант Концепції буде доречним, якщо організація-замовник має в своєму штаті досвідчених фахівців або обслуговується профільним консалтинговим агентством.</w:t>
      </w:r>
    </w:p>
    <w:p w:rsidR="0022183E" w:rsidRDefault="0022183E">
      <w:pPr>
        <w:pStyle w:val="Style8"/>
        <w:widowControl/>
        <w:spacing w:line="326" w:lineRule="exact"/>
        <w:ind w:firstLine="365"/>
        <w:rPr>
          <w:rStyle w:val="FontStyle15"/>
          <w:lang w:val="uk-UA" w:eastAsia="uk-UA"/>
        </w:rPr>
      </w:pPr>
    </w:p>
    <w:p w:rsidR="0022183E" w:rsidRDefault="0022183E">
      <w:pPr>
        <w:pStyle w:val="Style8"/>
        <w:widowControl/>
        <w:spacing w:line="326" w:lineRule="exact"/>
        <w:ind w:firstLine="365"/>
        <w:rPr>
          <w:rStyle w:val="FontStyle15"/>
          <w:lang w:val="uk-UA" w:eastAsia="uk-UA"/>
        </w:rPr>
      </w:pPr>
    </w:p>
    <w:p w:rsidR="0022183E" w:rsidRDefault="0022183E" w:rsidP="0022183E">
      <w:pPr>
        <w:pStyle w:val="Style10"/>
        <w:widowControl/>
        <w:jc w:val="right"/>
        <w:rPr>
          <w:rStyle w:val="FontStyle22"/>
          <w:lang w:eastAsia="uk-UA"/>
        </w:rPr>
      </w:pPr>
      <w:bookmarkStart w:id="0" w:name="_GoBack"/>
      <w:r>
        <w:rPr>
          <w:rStyle w:val="FontStyle22"/>
          <w:lang w:val="uk-UA" w:eastAsia="uk-UA"/>
        </w:rPr>
        <w:t xml:space="preserve">Таблиця </w:t>
      </w:r>
      <w:r>
        <w:rPr>
          <w:rStyle w:val="FontStyle22"/>
          <w:lang w:eastAsia="uk-UA"/>
        </w:rPr>
        <w:t>3.1</w:t>
      </w:r>
    </w:p>
    <w:p w:rsidR="0022183E" w:rsidRPr="0022183E" w:rsidRDefault="0022183E" w:rsidP="0022183E">
      <w:pPr>
        <w:pStyle w:val="Style11"/>
        <w:widowControl/>
        <w:spacing w:before="101"/>
        <w:jc w:val="center"/>
        <w:rPr>
          <w:rStyle w:val="FontStyle15"/>
          <w:b/>
          <w:bCs/>
          <w:sz w:val="24"/>
          <w:szCs w:val="24"/>
          <w:lang w:val="uk-UA" w:eastAsia="uk-UA"/>
        </w:rPr>
      </w:pPr>
      <w:r w:rsidRPr="0022183E">
        <w:rPr>
          <w:rStyle w:val="FontStyle16"/>
          <w:sz w:val="24"/>
          <w:szCs w:val="24"/>
          <w:lang w:val="uk-UA" w:eastAsia="uk-UA"/>
        </w:rPr>
        <w:t xml:space="preserve">Схема співвідношення </w:t>
      </w:r>
      <w:r w:rsidRPr="0022183E">
        <w:rPr>
          <w:rStyle w:val="FontStyle16"/>
          <w:sz w:val="24"/>
          <w:szCs w:val="24"/>
          <w:lang w:eastAsia="uk-UA"/>
        </w:rPr>
        <w:t xml:space="preserve">141 </w:t>
      </w:r>
      <w:r w:rsidRPr="0022183E">
        <w:rPr>
          <w:rStyle w:val="FontStyle16"/>
          <w:sz w:val="24"/>
          <w:szCs w:val="24"/>
          <w:lang w:val="uk-UA" w:eastAsia="uk-UA"/>
        </w:rPr>
        <w:t>та маркетингу</w:t>
      </w:r>
    </w:p>
    <w:bookmarkEnd w:id="0"/>
    <w:p w:rsidR="0022183E" w:rsidRDefault="0022183E">
      <w:pPr>
        <w:pStyle w:val="Style8"/>
        <w:widowControl/>
        <w:spacing w:line="326" w:lineRule="exact"/>
        <w:ind w:firstLine="365"/>
        <w:rPr>
          <w:rStyle w:val="FontStyle15"/>
          <w:lang w:val="uk-UA" w:eastAsia="uk-UA"/>
        </w:rPr>
      </w:pPr>
    </w:p>
    <w:tbl>
      <w:tblPr>
        <w:tblW w:w="72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8"/>
        <w:gridCol w:w="2448"/>
        <w:gridCol w:w="3044"/>
      </w:tblGrid>
      <w:tr w:rsidR="0022183E" w:rsidTr="0022183E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Default="0022183E" w:rsidP="001E7A59">
            <w:pPr>
              <w:pStyle w:val="Style3"/>
              <w:widowControl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Default="0022183E" w:rsidP="001E7A59">
            <w:pPr>
              <w:pStyle w:val="Style1"/>
              <w:widowControl/>
              <w:ind w:left="566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МАРКЕТИНГ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Pr="002E056C" w:rsidRDefault="0022183E" w:rsidP="001E7A59">
            <w:pPr>
              <w:pStyle w:val="Style1"/>
              <w:widowControl/>
              <w:ind w:left="984"/>
              <w:rPr>
                <w:rStyle w:val="FontStyle16"/>
                <w:lang w:val="en-US" w:eastAsia="uk-UA"/>
              </w:rPr>
            </w:pPr>
            <w:r>
              <w:rPr>
                <w:rStyle w:val="FontStyle16"/>
                <w:lang w:val="uk-UA" w:eastAsia="uk-UA"/>
              </w:rPr>
              <w:t>Р</w:t>
            </w:r>
            <w:r>
              <w:rPr>
                <w:rStyle w:val="FontStyle16"/>
                <w:lang w:val="en-US" w:eastAsia="uk-UA"/>
              </w:rPr>
              <w:t>R</w:t>
            </w:r>
          </w:p>
        </w:tc>
      </w:tr>
      <w:tr w:rsidR="0022183E" w:rsidTr="0022183E"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3E" w:rsidRDefault="0022183E" w:rsidP="001E7A59">
            <w:pPr>
              <w:pStyle w:val="Style3"/>
              <w:widowControl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3E" w:rsidRDefault="0022183E" w:rsidP="001E7A59">
            <w:pPr>
              <w:pStyle w:val="Style5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(Маркетингова концепція)</w:t>
            </w:r>
          </w:p>
        </w:tc>
        <w:tc>
          <w:tcPr>
            <w:tcW w:w="3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3E" w:rsidRDefault="0022183E" w:rsidP="001E7A59">
            <w:pPr>
              <w:pStyle w:val="Style5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(Комунікаційна концепція)</w:t>
            </w:r>
          </w:p>
        </w:tc>
      </w:tr>
      <w:tr w:rsidR="0022183E" w:rsidTr="0022183E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Default="0022183E" w:rsidP="001E7A59">
            <w:pPr>
              <w:pStyle w:val="Style1"/>
              <w:widowControl/>
              <w:jc w:val="center"/>
              <w:rPr>
                <w:rStyle w:val="FontStyle16"/>
                <w:lang w:val="uk-UA" w:eastAsia="uk-UA"/>
              </w:rPr>
            </w:pPr>
          </w:p>
          <w:p w:rsidR="0022183E" w:rsidRDefault="0022183E" w:rsidP="001E7A59">
            <w:pPr>
              <w:pStyle w:val="Style1"/>
              <w:widowControl/>
              <w:jc w:val="center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МАКРОРІВЕНЬ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Default="0022183E" w:rsidP="001E7A59">
            <w:pPr>
              <w:pStyle w:val="Style1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Маркетингова стратегія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Default="0022183E" w:rsidP="001E7A59">
            <w:pPr>
              <w:pStyle w:val="Style1"/>
              <w:widowControl/>
              <w:ind w:left="610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Р</w:t>
            </w:r>
            <w:r>
              <w:rPr>
                <w:rStyle w:val="FontStyle16"/>
                <w:lang w:val="en-US" w:eastAsia="uk-UA"/>
              </w:rPr>
              <w:t>R</w:t>
            </w:r>
            <w:r>
              <w:rPr>
                <w:rStyle w:val="FontStyle16"/>
                <w:lang w:val="uk-UA" w:eastAsia="uk-UA"/>
              </w:rPr>
              <w:t>-стратегія</w:t>
            </w:r>
          </w:p>
        </w:tc>
      </w:tr>
      <w:tr w:rsidR="0022183E" w:rsidTr="0022183E"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Default="0022183E" w:rsidP="001E7A59">
            <w:pPr>
              <w:pStyle w:val="Style5"/>
              <w:widowControl/>
              <w:jc w:val="center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(стратегічне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Pr="0022183E" w:rsidRDefault="0022183E" w:rsidP="001E7A59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  <w:lang w:val="uk-UA"/>
              </w:rPr>
            </w:pPr>
            <w:r w:rsidRPr="0022183E">
              <w:rPr>
                <w:rStyle w:val="FontStyle20"/>
                <w:sz w:val="20"/>
                <w:szCs w:val="20"/>
              </w:rPr>
              <w:t xml:space="preserve">•   </w:t>
            </w:r>
            <w:r w:rsidRPr="0022183E">
              <w:rPr>
                <w:rStyle w:val="FontStyle20"/>
                <w:sz w:val="20"/>
                <w:szCs w:val="20"/>
                <w:lang w:val="uk-UA"/>
              </w:rPr>
              <w:t>мі</w:t>
            </w:r>
            <w:proofErr w:type="gramStart"/>
            <w:r w:rsidRPr="0022183E">
              <w:rPr>
                <w:rStyle w:val="FontStyle20"/>
                <w:sz w:val="20"/>
                <w:szCs w:val="20"/>
                <w:lang w:val="uk-UA"/>
              </w:rPr>
              <w:t>с</w:t>
            </w:r>
            <w:proofErr w:type="gramEnd"/>
            <w:r w:rsidRPr="0022183E">
              <w:rPr>
                <w:rStyle w:val="FontStyle20"/>
                <w:sz w:val="20"/>
                <w:szCs w:val="20"/>
                <w:lang w:val="uk-UA"/>
              </w:rPr>
              <w:t>ія;</w:t>
            </w:r>
          </w:p>
        </w:tc>
        <w:tc>
          <w:tcPr>
            <w:tcW w:w="3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Pr="0022183E" w:rsidRDefault="0022183E" w:rsidP="001E7A59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  <w:lang w:val="uk-UA" w:eastAsia="uk-UA"/>
              </w:rPr>
            </w:pPr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>•   місія;</w:t>
            </w:r>
          </w:p>
        </w:tc>
      </w:tr>
      <w:tr w:rsidR="0022183E" w:rsidTr="0022183E"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Default="0022183E" w:rsidP="001E7A59">
            <w:pPr>
              <w:pStyle w:val="Style5"/>
              <w:widowControl/>
              <w:jc w:val="center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планування)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Pr="0022183E" w:rsidRDefault="0022183E" w:rsidP="001E7A59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  <w:lang w:val="uk-UA"/>
              </w:rPr>
            </w:pPr>
            <w:r w:rsidRPr="0022183E">
              <w:rPr>
                <w:rStyle w:val="FontStyle20"/>
                <w:sz w:val="20"/>
                <w:szCs w:val="20"/>
              </w:rPr>
              <w:t xml:space="preserve">•   </w:t>
            </w:r>
            <w:proofErr w:type="spellStart"/>
            <w:r w:rsidRPr="0022183E">
              <w:rPr>
                <w:rStyle w:val="FontStyle20"/>
                <w:sz w:val="20"/>
                <w:szCs w:val="20"/>
                <w:lang w:val="uk-UA"/>
              </w:rPr>
              <w:t>візія</w:t>
            </w:r>
            <w:proofErr w:type="spellEnd"/>
            <w:r w:rsidRPr="0022183E">
              <w:rPr>
                <w:rStyle w:val="FontStyle20"/>
                <w:sz w:val="20"/>
                <w:szCs w:val="20"/>
                <w:lang w:val="uk-UA"/>
              </w:rPr>
              <w:t>;</w:t>
            </w:r>
          </w:p>
        </w:tc>
        <w:tc>
          <w:tcPr>
            <w:tcW w:w="3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Pr="0022183E" w:rsidRDefault="0022183E" w:rsidP="001E7A59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  <w:lang w:val="uk-UA" w:eastAsia="uk-UA"/>
              </w:rPr>
            </w:pPr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 xml:space="preserve">•   </w:t>
            </w:r>
            <w:proofErr w:type="spellStart"/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>візія</w:t>
            </w:r>
            <w:proofErr w:type="spellEnd"/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>;</w:t>
            </w:r>
          </w:p>
        </w:tc>
      </w:tr>
      <w:tr w:rsidR="0022183E" w:rsidTr="0022183E"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3E" w:rsidRDefault="0022183E" w:rsidP="001E7A59">
            <w:pPr>
              <w:pStyle w:val="Style3"/>
              <w:widowControl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3E" w:rsidRPr="0022183E" w:rsidRDefault="0022183E" w:rsidP="001E7A59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  <w:lang w:val="uk-UA"/>
              </w:rPr>
            </w:pPr>
            <w:r w:rsidRPr="0022183E">
              <w:rPr>
                <w:rStyle w:val="FontStyle20"/>
                <w:sz w:val="20"/>
                <w:szCs w:val="20"/>
              </w:rPr>
              <w:t xml:space="preserve">•   </w:t>
            </w:r>
            <w:r w:rsidRPr="0022183E">
              <w:rPr>
                <w:rStyle w:val="FontStyle20"/>
                <w:sz w:val="20"/>
                <w:szCs w:val="20"/>
                <w:lang w:val="uk-UA"/>
              </w:rPr>
              <w:t>напрями роботи</w:t>
            </w:r>
          </w:p>
        </w:tc>
        <w:tc>
          <w:tcPr>
            <w:tcW w:w="3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3E" w:rsidRPr="0022183E" w:rsidRDefault="0022183E" w:rsidP="001E7A59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  <w:lang w:val="uk-UA" w:eastAsia="uk-UA"/>
              </w:rPr>
            </w:pPr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>•   напрями роботи</w:t>
            </w:r>
          </w:p>
        </w:tc>
      </w:tr>
      <w:tr w:rsidR="0022183E" w:rsidTr="0022183E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Default="0022183E" w:rsidP="001E7A59">
            <w:pPr>
              <w:pStyle w:val="Style1"/>
              <w:widowControl/>
              <w:jc w:val="center"/>
              <w:rPr>
                <w:rStyle w:val="FontStyle16"/>
                <w:lang w:val="uk-UA" w:eastAsia="uk-UA"/>
              </w:rPr>
            </w:pPr>
          </w:p>
          <w:p w:rsidR="0022183E" w:rsidRDefault="0022183E" w:rsidP="001E7A59">
            <w:pPr>
              <w:pStyle w:val="Style1"/>
              <w:widowControl/>
              <w:jc w:val="center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МЕЗОРІВЕНЬ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Default="0022183E" w:rsidP="001E7A59">
            <w:pPr>
              <w:pStyle w:val="Style1"/>
              <w:widowControl/>
              <w:ind w:left="302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Маркетинговий план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Default="0022183E" w:rsidP="001E7A59">
            <w:pPr>
              <w:pStyle w:val="Style1"/>
              <w:widowControl/>
              <w:ind w:left="653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Р</w:t>
            </w:r>
            <w:r>
              <w:rPr>
                <w:rStyle w:val="FontStyle16"/>
                <w:lang w:val="en-US" w:eastAsia="uk-UA"/>
              </w:rPr>
              <w:t>R</w:t>
            </w:r>
            <w:r>
              <w:rPr>
                <w:rStyle w:val="FontStyle16"/>
                <w:lang w:val="uk-UA" w:eastAsia="uk-UA"/>
              </w:rPr>
              <w:t>-тактика</w:t>
            </w:r>
          </w:p>
        </w:tc>
      </w:tr>
      <w:tr w:rsidR="0022183E" w:rsidTr="0022183E"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Default="0022183E" w:rsidP="001E7A59">
            <w:pPr>
              <w:pStyle w:val="Style5"/>
              <w:widowControl/>
              <w:jc w:val="center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(тактичне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Pr="0022183E" w:rsidRDefault="0022183E" w:rsidP="001E7A59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183E">
              <w:rPr>
                <w:rStyle w:val="FontStyle20"/>
                <w:sz w:val="20"/>
                <w:szCs w:val="20"/>
              </w:rPr>
              <w:t xml:space="preserve">•   </w:t>
            </w:r>
            <w:r w:rsidRPr="0022183E">
              <w:rPr>
                <w:rStyle w:val="FontStyle20"/>
                <w:sz w:val="20"/>
                <w:szCs w:val="20"/>
                <w:lang w:val="uk-UA"/>
              </w:rPr>
              <w:t>принципи роботи</w:t>
            </w:r>
            <w:r w:rsidRPr="0022183E">
              <w:rPr>
                <w:rStyle w:val="FontStyle20"/>
                <w:sz w:val="20"/>
                <w:szCs w:val="20"/>
              </w:rPr>
              <w:t>;</w:t>
            </w:r>
          </w:p>
        </w:tc>
        <w:tc>
          <w:tcPr>
            <w:tcW w:w="3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Pr="0022183E" w:rsidRDefault="0022183E" w:rsidP="001E7A59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  <w:lang w:val="uk-UA" w:eastAsia="uk-UA"/>
              </w:rPr>
            </w:pPr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>•   схеми та принципи роботи;</w:t>
            </w:r>
          </w:p>
        </w:tc>
      </w:tr>
      <w:tr w:rsidR="0022183E" w:rsidTr="0022183E"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Default="0022183E" w:rsidP="001E7A59">
            <w:pPr>
              <w:pStyle w:val="Style5"/>
              <w:widowControl/>
              <w:jc w:val="center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планування)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Pr="0022183E" w:rsidRDefault="0022183E" w:rsidP="001E7A59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  <w:lang w:val="uk-UA"/>
              </w:rPr>
            </w:pPr>
            <w:r w:rsidRPr="0022183E">
              <w:rPr>
                <w:rStyle w:val="FontStyle20"/>
                <w:sz w:val="20"/>
                <w:szCs w:val="20"/>
              </w:rPr>
              <w:t xml:space="preserve">•   </w:t>
            </w:r>
            <w:proofErr w:type="gramStart"/>
            <w:r w:rsidRPr="0022183E">
              <w:rPr>
                <w:rStyle w:val="FontStyle20"/>
                <w:sz w:val="20"/>
                <w:szCs w:val="20"/>
                <w:lang w:val="uk-UA"/>
              </w:rPr>
              <w:t>р</w:t>
            </w:r>
            <w:proofErr w:type="gramEnd"/>
            <w:r w:rsidRPr="0022183E">
              <w:rPr>
                <w:rStyle w:val="FontStyle20"/>
                <w:sz w:val="20"/>
                <w:szCs w:val="20"/>
                <w:lang w:val="uk-UA"/>
              </w:rPr>
              <w:t>ічний план;</w:t>
            </w:r>
          </w:p>
        </w:tc>
        <w:tc>
          <w:tcPr>
            <w:tcW w:w="3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Pr="0022183E" w:rsidRDefault="0022183E" w:rsidP="001E7A59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  <w:lang w:val="uk-UA" w:eastAsia="uk-UA"/>
              </w:rPr>
            </w:pPr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>•   річний план;</w:t>
            </w:r>
          </w:p>
        </w:tc>
      </w:tr>
      <w:tr w:rsidR="0022183E" w:rsidTr="0022183E"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3E" w:rsidRDefault="0022183E" w:rsidP="001E7A59">
            <w:pPr>
              <w:pStyle w:val="Style3"/>
              <w:widowControl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3E" w:rsidRPr="0022183E" w:rsidRDefault="0022183E" w:rsidP="001E7A59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  <w:lang w:val="uk-UA"/>
              </w:rPr>
            </w:pPr>
            <w:r w:rsidRPr="0022183E">
              <w:rPr>
                <w:rStyle w:val="FontStyle20"/>
                <w:sz w:val="20"/>
                <w:szCs w:val="20"/>
              </w:rPr>
              <w:t xml:space="preserve">•   </w:t>
            </w:r>
            <w:proofErr w:type="gramStart"/>
            <w:r w:rsidRPr="0022183E">
              <w:rPr>
                <w:rStyle w:val="FontStyle20"/>
                <w:sz w:val="20"/>
                <w:szCs w:val="20"/>
                <w:lang w:val="uk-UA"/>
              </w:rPr>
              <w:t>б</w:t>
            </w:r>
            <w:proofErr w:type="gramEnd"/>
            <w:r w:rsidRPr="0022183E">
              <w:rPr>
                <w:rStyle w:val="FontStyle20"/>
                <w:sz w:val="20"/>
                <w:szCs w:val="20"/>
                <w:lang w:val="uk-UA"/>
              </w:rPr>
              <w:t>ізнес-плани</w:t>
            </w:r>
          </w:p>
        </w:tc>
        <w:tc>
          <w:tcPr>
            <w:tcW w:w="3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3E" w:rsidRDefault="0022183E" w:rsidP="0022183E">
            <w:pPr>
              <w:pStyle w:val="Style4"/>
              <w:widowControl/>
              <w:rPr>
                <w:rStyle w:val="FontStyle20"/>
                <w:sz w:val="20"/>
                <w:szCs w:val="20"/>
                <w:lang w:val="uk-UA" w:eastAsia="uk-UA"/>
              </w:rPr>
            </w:pPr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 xml:space="preserve">•   план окремих кампаній та </w:t>
            </w:r>
            <w:r>
              <w:rPr>
                <w:rStyle w:val="FontStyle20"/>
                <w:sz w:val="20"/>
                <w:szCs w:val="20"/>
                <w:lang w:val="uk-UA" w:eastAsia="uk-UA"/>
              </w:rPr>
              <w:t xml:space="preserve">  </w:t>
            </w:r>
          </w:p>
          <w:p w:rsidR="0022183E" w:rsidRPr="0022183E" w:rsidRDefault="0022183E" w:rsidP="0022183E">
            <w:pPr>
              <w:pStyle w:val="Style4"/>
              <w:widowControl/>
              <w:rPr>
                <w:rStyle w:val="FontStyle20"/>
                <w:sz w:val="20"/>
                <w:szCs w:val="20"/>
                <w:lang w:val="uk-UA" w:eastAsia="uk-UA"/>
              </w:rPr>
            </w:pPr>
            <w:r>
              <w:rPr>
                <w:rStyle w:val="FontStyle20"/>
                <w:sz w:val="20"/>
                <w:szCs w:val="20"/>
                <w:lang w:val="uk-UA" w:eastAsia="uk-UA"/>
              </w:rPr>
              <w:t xml:space="preserve">    </w:t>
            </w:r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>проектів</w:t>
            </w:r>
          </w:p>
        </w:tc>
      </w:tr>
      <w:tr w:rsidR="0022183E" w:rsidTr="0022183E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Default="0022183E" w:rsidP="001E7A59">
            <w:pPr>
              <w:pStyle w:val="Style1"/>
              <w:widowControl/>
              <w:jc w:val="center"/>
              <w:rPr>
                <w:rStyle w:val="FontStyle16"/>
                <w:lang w:val="uk-UA" w:eastAsia="uk-UA"/>
              </w:rPr>
            </w:pPr>
          </w:p>
          <w:p w:rsidR="0022183E" w:rsidRDefault="0022183E" w:rsidP="001E7A59">
            <w:pPr>
              <w:pStyle w:val="Style1"/>
              <w:widowControl/>
              <w:jc w:val="center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МІКРОРІВЕНЬ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Default="0022183E" w:rsidP="001E7A59">
            <w:pPr>
              <w:pStyle w:val="Style1"/>
              <w:widowControl/>
              <w:ind w:left="624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Робочі плани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Default="0022183E" w:rsidP="00B048EF">
            <w:pPr>
              <w:pStyle w:val="Style1"/>
              <w:widowControl/>
              <w:jc w:val="center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Ситуативне планування</w:t>
            </w:r>
          </w:p>
        </w:tc>
      </w:tr>
      <w:tr w:rsidR="0022183E" w:rsidTr="0022183E"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Default="0022183E" w:rsidP="001E7A59">
            <w:pPr>
              <w:pStyle w:val="Style5"/>
              <w:widowControl/>
              <w:jc w:val="center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(ситуативне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Pr="0022183E" w:rsidRDefault="0022183E" w:rsidP="001E7A59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  <w:lang w:val="uk-UA"/>
              </w:rPr>
            </w:pPr>
            <w:r w:rsidRPr="0022183E">
              <w:rPr>
                <w:rStyle w:val="FontStyle20"/>
                <w:sz w:val="20"/>
                <w:szCs w:val="20"/>
              </w:rPr>
              <w:t xml:space="preserve">•   </w:t>
            </w:r>
            <w:r w:rsidRPr="0022183E">
              <w:rPr>
                <w:rStyle w:val="FontStyle20"/>
                <w:sz w:val="20"/>
                <w:szCs w:val="20"/>
                <w:lang w:val="uk-UA"/>
              </w:rPr>
              <w:t>декада;</w:t>
            </w:r>
          </w:p>
        </w:tc>
        <w:tc>
          <w:tcPr>
            <w:tcW w:w="3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Pr="0022183E" w:rsidRDefault="0022183E" w:rsidP="001E7A59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  <w:lang w:val="uk-UA" w:eastAsia="uk-UA"/>
              </w:rPr>
            </w:pPr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>•   акції;</w:t>
            </w:r>
          </w:p>
        </w:tc>
      </w:tr>
      <w:tr w:rsidR="0022183E" w:rsidTr="0022183E"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Default="0022183E" w:rsidP="001E7A59">
            <w:pPr>
              <w:pStyle w:val="Style5"/>
              <w:widowControl/>
              <w:jc w:val="center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планування)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Pr="0022183E" w:rsidRDefault="0022183E" w:rsidP="001E7A59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  <w:lang w:val="uk-UA"/>
              </w:rPr>
            </w:pPr>
            <w:r w:rsidRPr="0022183E">
              <w:rPr>
                <w:rStyle w:val="FontStyle20"/>
                <w:sz w:val="20"/>
                <w:szCs w:val="20"/>
              </w:rPr>
              <w:t xml:space="preserve">•   </w:t>
            </w:r>
            <w:proofErr w:type="gramStart"/>
            <w:r w:rsidRPr="0022183E">
              <w:rPr>
                <w:rStyle w:val="FontStyle20"/>
                <w:sz w:val="20"/>
                <w:szCs w:val="20"/>
                <w:lang w:val="uk-UA"/>
              </w:rPr>
              <w:t>м</w:t>
            </w:r>
            <w:proofErr w:type="gramEnd"/>
            <w:r w:rsidRPr="0022183E">
              <w:rPr>
                <w:rStyle w:val="FontStyle20"/>
                <w:sz w:val="20"/>
                <w:szCs w:val="20"/>
                <w:lang w:val="uk-UA"/>
              </w:rPr>
              <w:t>ісяць;</w:t>
            </w:r>
          </w:p>
        </w:tc>
        <w:tc>
          <w:tcPr>
            <w:tcW w:w="3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Pr="0022183E" w:rsidRDefault="0022183E" w:rsidP="001E7A59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  <w:lang w:val="uk-UA" w:eastAsia="uk-UA"/>
              </w:rPr>
            </w:pPr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>•   короткотермінові проекти;</w:t>
            </w:r>
          </w:p>
        </w:tc>
      </w:tr>
      <w:tr w:rsidR="0022183E" w:rsidTr="0022183E">
        <w:trPr>
          <w:trHeight w:val="158"/>
        </w:trPr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Default="0022183E" w:rsidP="001E7A59">
            <w:pPr>
              <w:pStyle w:val="Style3"/>
              <w:widowControl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Pr="0022183E" w:rsidRDefault="0022183E" w:rsidP="001E7A59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  <w:lang w:val="uk-UA"/>
              </w:rPr>
            </w:pPr>
            <w:r w:rsidRPr="0022183E">
              <w:rPr>
                <w:rStyle w:val="FontStyle20"/>
                <w:sz w:val="20"/>
                <w:szCs w:val="20"/>
              </w:rPr>
              <w:t xml:space="preserve">•   </w:t>
            </w:r>
            <w:r w:rsidRPr="0022183E">
              <w:rPr>
                <w:rStyle w:val="FontStyle20"/>
                <w:sz w:val="20"/>
                <w:szCs w:val="20"/>
                <w:lang w:val="uk-UA"/>
              </w:rPr>
              <w:t>тиждень;</w:t>
            </w:r>
          </w:p>
        </w:tc>
        <w:tc>
          <w:tcPr>
            <w:tcW w:w="3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83E" w:rsidRPr="0022183E" w:rsidRDefault="0022183E" w:rsidP="001E7A59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  <w:lang w:val="uk-UA" w:eastAsia="uk-UA"/>
              </w:rPr>
            </w:pPr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>•   окремі події</w:t>
            </w:r>
          </w:p>
        </w:tc>
      </w:tr>
      <w:tr w:rsidR="0022183E" w:rsidTr="0022183E"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3E" w:rsidRDefault="0022183E" w:rsidP="001E7A59">
            <w:pPr>
              <w:pStyle w:val="Style3"/>
              <w:widowControl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3E" w:rsidRPr="0022183E" w:rsidRDefault="0022183E" w:rsidP="001E7A59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  <w:lang w:val="uk-UA"/>
              </w:rPr>
            </w:pPr>
            <w:r w:rsidRPr="0022183E">
              <w:rPr>
                <w:rStyle w:val="FontStyle20"/>
                <w:sz w:val="20"/>
                <w:szCs w:val="20"/>
              </w:rPr>
              <w:t xml:space="preserve">•   </w:t>
            </w:r>
            <w:r w:rsidRPr="0022183E">
              <w:rPr>
                <w:rStyle w:val="FontStyle20"/>
                <w:sz w:val="20"/>
                <w:szCs w:val="20"/>
                <w:lang w:val="uk-UA"/>
              </w:rPr>
              <w:t>проектні</w:t>
            </w:r>
          </w:p>
        </w:tc>
        <w:tc>
          <w:tcPr>
            <w:tcW w:w="3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3E" w:rsidRPr="0022183E" w:rsidRDefault="0022183E" w:rsidP="001E7A59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</w:tbl>
    <w:p w:rsidR="0022183E" w:rsidRDefault="0022183E" w:rsidP="0022183E">
      <w:pPr>
        <w:pStyle w:val="Style8"/>
        <w:widowControl/>
        <w:spacing w:line="326" w:lineRule="exact"/>
        <w:ind w:firstLine="0"/>
        <w:rPr>
          <w:rStyle w:val="FontStyle15"/>
          <w:lang w:val="uk-UA" w:eastAsia="uk-UA"/>
        </w:rPr>
      </w:pPr>
    </w:p>
    <w:p w:rsidR="002A6B81" w:rsidRPr="0022183E" w:rsidRDefault="00B9521F">
      <w:pPr>
        <w:pStyle w:val="Style8"/>
        <w:widowControl/>
        <w:spacing w:line="326" w:lineRule="exact"/>
        <w:ind w:firstLine="365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У системі маркетингових комунікацій Корпоративна комунікаційна концепція має бути узгоджена насамперед із Маркетинговою стратегією компанії. Остання містить не тільки комерційні цілі та корпоративні пріоритети, а й визначає основи фінансової, кадрової політики, систему менеджменту та принципи виробничих відносин. Саме на її супроводження і реалізацію мають бути орієнтовані усі дії в рамках комплексного Р</w:t>
      </w:r>
      <w:r w:rsidR="002E056C" w:rsidRPr="0022183E">
        <w:rPr>
          <w:rStyle w:val="FontStyle15"/>
          <w:sz w:val="20"/>
          <w:szCs w:val="20"/>
          <w:lang w:val="en-US" w:eastAsia="uk-UA"/>
        </w:rPr>
        <w:t>R</w:t>
      </w:r>
      <w:r w:rsidRPr="0022183E">
        <w:rPr>
          <w:rStyle w:val="FontStyle15"/>
          <w:sz w:val="20"/>
          <w:szCs w:val="20"/>
          <w:lang w:val="uk-UA" w:eastAsia="uk-UA"/>
        </w:rPr>
        <w:t>-процесу.</w:t>
      </w:r>
    </w:p>
    <w:p w:rsidR="002A6B81" w:rsidRPr="0022183E" w:rsidRDefault="00B9521F">
      <w:pPr>
        <w:pStyle w:val="Style8"/>
        <w:widowControl/>
        <w:spacing w:before="5" w:line="326" w:lineRule="exact"/>
        <w:ind w:firstLine="370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 xml:space="preserve">Планування роботи на </w:t>
      </w:r>
      <w:r w:rsidRPr="0022183E">
        <w:rPr>
          <w:rStyle w:val="FontStyle18"/>
          <w:sz w:val="20"/>
          <w:szCs w:val="20"/>
          <w:lang w:val="uk-UA" w:eastAsia="uk-UA"/>
        </w:rPr>
        <w:t xml:space="preserve">макрорівні </w:t>
      </w:r>
      <w:r w:rsidRPr="0022183E">
        <w:rPr>
          <w:rStyle w:val="FontStyle15"/>
          <w:sz w:val="20"/>
          <w:szCs w:val="20"/>
          <w:lang w:val="uk-UA" w:eastAsia="uk-UA"/>
        </w:rPr>
        <w:t xml:space="preserve">передбачає розроблення </w:t>
      </w:r>
      <w:r w:rsidRPr="0022183E">
        <w:rPr>
          <w:rStyle w:val="FontStyle18"/>
          <w:sz w:val="20"/>
          <w:szCs w:val="20"/>
          <w:lang w:val="uk-UA" w:eastAsia="uk-UA"/>
        </w:rPr>
        <w:t>Р</w:t>
      </w:r>
      <w:r w:rsidR="002E056C" w:rsidRPr="0022183E">
        <w:rPr>
          <w:rStyle w:val="FontStyle18"/>
          <w:sz w:val="20"/>
          <w:szCs w:val="20"/>
          <w:lang w:val="en-US" w:eastAsia="uk-UA"/>
        </w:rPr>
        <w:t>R</w:t>
      </w:r>
      <w:r w:rsidRPr="0022183E">
        <w:rPr>
          <w:rStyle w:val="FontStyle18"/>
          <w:sz w:val="20"/>
          <w:szCs w:val="20"/>
          <w:lang w:val="uk-UA" w:eastAsia="uk-UA"/>
        </w:rPr>
        <w:t xml:space="preserve">-стратеги, </w:t>
      </w:r>
      <w:r w:rsidRPr="0022183E">
        <w:rPr>
          <w:rStyle w:val="FontStyle15"/>
          <w:sz w:val="20"/>
          <w:szCs w:val="20"/>
          <w:lang w:val="uk-UA" w:eastAsia="uk-UA"/>
        </w:rPr>
        <w:t xml:space="preserve">в якій визначаються місія, </w:t>
      </w:r>
      <w:proofErr w:type="spellStart"/>
      <w:r w:rsidRPr="0022183E">
        <w:rPr>
          <w:rStyle w:val="FontStyle15"/>
          <w:sz w:val="20"/>
          <w:szCs w:val="20"/>
          <w:lang w:val="uk-UA" w:eastAsia="uk-UA"/>
        </w:rPr>
        <w:t>візія</w:t>
      </w:r>
      <w:proofErr w:type="spellEnd"/>
      <w:r w:rsidRPr="0022183E">
        <w:rPr>
          <w:rStyle w:val="FontStyle15"/>
          <w:sz w:val="20"/>
          <w:szCs w:val="20"/>
          <w:lang w:val="uk-UA" w:eastAsia="uk-UA"/>
        </w:rPr>
        <w:t xml:space="preserve"> (головні завдання) компанії, базові положення та напрями комунікаційної діяльності.</w:t>
      </w:r>
    </w:p>
    <w:p w:rsidR="002A6B81" w:rsidRPr="0022183E" w:rsidRDefault="00B9521F">
      <w:pPr>
        <w:pStyle w:val="Style8"/>
        <w:widowControl/>
        <w:spacing w:line="326" w:lineRule="exact"/>
        <w:ind w:firstLine="370"/>
        <w:rPr>
          <w:rStyle w:val="FontStyle15"/>
          <w:sz w:val="20"/>
          <w:szCs w:val="20"/>
          <w:lang w:val="uk-UA" w:eastAsia="uk-UA"/>
        </w:rPr>
      </w:pPr>
      <w:proofErr w:type="spellStart"/>
      <w:r w:rsidRPr="0022183E">
        <w:rPr>
          <w:rStyle w:val="FontStyle18"/>
          <w:sz w:val="20"/>
          <w:szCs w:val="20"/>
          <w:lang w:val="uk-UA" w:eastAsia="uk-UA"/>
        </w:rPr>
        <w:lastRenderedPageBreak/>
        <w:t>Мезорівню</w:t>
      </w:r>
      <w:proofErr w:type="spellEnd"/>
      <w:r w:rsidRPr="0022183E">
        <w:rPr>
          <w:rStyle w:val="FontStyle18"/>
          <w:sz w:val="20"/>
          <w:szCs w:val="20"/>
          <w:lang w:val="uk-UA" w:eastAsia="uk-UA"/>
        </w:rPr>
        <w:t xml:space="preserve"> </w:t>
      </w:r>
      <w:r w:rsidRPr="0022183E">
        <w:rPr>
          <w:rStyle w:val="FontStyle15"/>
          <w:sz w:val="20"/>
          <w:szCs w:val="20"/>
          <w:lang w:val="uk-UA" w:eastAsia="uk-UA"/>
        </w:rPr>
        <w:t xml:space="preserve">відповідає розділ, у якому визначаються та </w:t>
      </w:r>
      <w:proofErr w:type="spellStart"/>
      <w:r w:rsidRPr="0022183E">
        <w:rPr>
          <w:rStyle w:val="FontStyle15"/>
          <w:sz w:val="20"/>
          <w:szCs w:val="20"/>
          <w:lang w:val="uk-UA" w:eastAsia="uk-UA"/>
        </w:rPr>
        <w:t>формулюються</w:t>
      </w:r>
      <w:proofErr w:type="spellEnd"/>
      <w:r w:rsidRPr="0022183E">
        <w:rPr>
          <w:rStyle w:val="FontStyle15"/>
          <w:sz w:val="20"/>
          <w:szCs w:val="20"/>
          <w:lang w:val="uk-UA" w:eastAsia="uk-UA"/>
        </w:rPr>
        <w:t xml:space="preserve"> головні положення </w:t>
      </w:r>
      <w:r w:rsidRPr="0022183E">
        <w:rPr>
          <w:rStyle w:val="FontStyle18"/>
          <w:sz w:val="20"/>
          <w:szCs w:val="20"/>
          <w:lang w:val="uk-UA" w:eastAsia="uk-UA"/>
        </w:rPr>
        <w:t>Р</w:t>
      </w:r>
      <w:r w:rsidR="002E056C" w:rsidRPr="0022183E">
        <w:rPr>
          <w:rStyle w:val="FontStyle18"/>
          <w:sz w:val="20"/>
          <w:szCs w:val="20"/>
          <w:lang w:val="en-US" w:eastAsia="uk-UA"/>
        </w:rPr>
        <w:t>R</w:t>
      </w:r>
      <w:r w:rsidRPr="0022183E">
        <w:rPr>
          <w:rStyle w:val="FontStyle18"/>
          <w:sz w:val="20"/>
          <w:szCs w:val="20"/>
          <w:lang w:val="uk-UA" w:eastAsia="uk-UA"/>
        </w:rPr>
        <w:t xml:space="preserve">-тактики </w:t>
      </w:r>
      <w:r w:rsidRPr="0022183E">
        <w:rPr>
          <w:rStyle w:val="FontStyle15"/>
          <w:sz w:val="20"/>
          <w:szCs w:val="20"/>
          <w:lang w:eastAsia="uk-UA"/>
        </w:rPr>
        <w:t xml:space="preserve">- </w:t>
      </w:r>
      <w:r w:rsidRPr="0022183E">
        <w:rPr>
          <w:rStyle w:val="FontStyle15"/>
          <w:sz w:val="20"/>
          <w:szCs w:val="20"/>
          <w:lang w:val="uk-UA" w:eastAsia="uk-UA"/>
        </w:rPr>
        <w:t>створення моделей та стандартних алгоритмів комунікаційних процесів компанії в тих чи інших ситуаціях. До таких можна віднести правила організації і проведення інформаційно-комунікаційних кампаній та публічних заходів, типові правила спілкування з представниками цільових груп, моделі управлінських рішень у певних нестандартних ситуаціях (кризові ситуації, інформаційні війни тощо) та ін.</w:t>
      </w:r>
    </w:p>
    <w:p w:rsidR="002A6B81" w:rsidRPr="0022183E" w:rsidRDefault="00B9521F">
      <w:pPr>
        <w:pStyle w:val="Style8"/>
        <w:widowControl/>
        <w:spacing w:line="331" w:lineRule="exact"/>
        <w:ind w:firstLine="370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8"/>
          <w:sz w:val="20"/>
          <w:szCs w:val="20"/>
          <w:lang w:val="uk-UA" w:eastAsia="uk-UA"/>
        </w:rPr>
        <w:t xml:space="preserve">Мікрорівню </w:t>
      </w:r>
      <w:r w:rsidRPr="0022183E">
        <w:rPr>
          <w:rStyle w:val="FontStyle15"/>
          <w:sz w:val="20"/>
          <w:szCs w:val="20"/>
          <w:lang w:val="uk-UA" w:eastAsia="uk-UA"/>
        </w:rPr>
        <w:t xml:space="preserve">відповідає </w:t>
      </w:r>
      <w:r w:rsidRPr="0022183E">
        <w:rPr>
          <w:rStyle w:val="FontStyle18"/>
          <w:sz w:val="20"/>
          <w:szCs w:val="20"/>
          <w:lang w:val="uk-UA" w:eastAsia="uk-UA"/>
        </w:rPr>
        <w:t xml:space="preserve">ситуативне планування </w:t>
      </w:r>
      <w:r w:rsidRPr="0022183E">
        <w:rPr>
          <w:rStyle w:val="FontStyle15"/>
          <w:sz w:val="20"/>
          <w:szCs w:val="20"/>
          <w:lang w:val="uk-UA" w:eastAsia="uk-UA"/>
        </w:rPr>
        <w:t>Р</w:t>
      </w:r>
      <w:r w:rsidR="002E056C" w:rsidRPr="0022183E">
        <w:rPr>
          <w:rStyle w:val="FontStyle15"/>
          <w:sz w:val="20"/>
          <w:szCs w:val="20"/>
          <w:lang w:val="en-US" w:eastAsia="uk-UA"/>
        </w:rPr>
        <w:t>R</w:t>
      </w:r>
      <w:r w:rsidRPr="0022183E">
        <w:rPr>
          <w:rStyle w:val="FontStyle15"/>
          <w:sz w:val="20"/>
          <w:szCs w:val="20"/>
          <w:lang w:val="uk-UA" w:eastAsia="uk-UA"/>
        </w:rPr>
        <w:t>-діяльності, що передбачає розроблення планів дій у конкретних ситуаціях реалізації акцій, проектів, окремих подій, що прив'язані до календарного плану. На цьому рівні подається також проект бюджету на здійснення комунікаційної діяльності компанії.</w:t>
      </w:r>
    </w:p>
    <w:p w:rsidR="002A6B81" w:rsidRPr="0022183E" w:rsidRDefault="002A6B81">
      <w:pPr>
        <w:pStyle w:val="Style8"/>
        <w:widowControl/>
        <w:spacing w:line="240" w:lineRule="exact"/>
        <w:ind w:left="394" w:firstLine="0"/>
        <w:jc w:val="left"/>
        <w:rPr>
          <w:sz w:val="20"/>
          <w:szCs w:val="20"/>
        </w:rPr>
      </w:pPr>
    </w:p>
    <w:p w:rsidR="002A6B81" w:rsidRPr="0022183E" w:rsidRDefault="00B9521F">
      <w:pPr>
        <w:pStyle w:val="Style8"/>
        <w:widowControl/>
        <w:spacing w:before="187" w:line="240" w:lineRule="auto"/>
        <w:ind w:left="394" w:firstLine="0"/>
        <w:jc w:val="left"/>
        <w:rPr>
          <w:rStyle w:val="FontStyle15"/>
          <w:b/>
          <w:sz w:val="22"/>
          <w:szCs w:val="22"/>
          <w:lang w:val="uk-UA"/>
        </w:rPr>
      </w:pPr>
      <w:r w:rsidRPr="0022183E">
        <w:rPr>
          <w:rStyle w:val="FontStyle15"/>
          <w:b/>
          <w:sz w:val="22"/>
          <w:szCs w:val="22"/>
        </w:rPr>
        <w:t xml:space="preserve">2. </w:t>
      </w:r>
      <w:r w:rsidRPr="0022183E">
        <w:rPr>
          <w:rStyle w:val="FontStyle15"/>
          <w:b/>
          <w:sz w:val="22"/>
          <w:szCs w:val="22"/>
          <w:lang w:val="uk-UA"/>
        </w:rPr>
        <w:t>Стратегічне планування</w:t>
      </w:r>
    </w:p>
    <w:p w:rsidR="002A6B81" w:rsidRDefault="002A6B81">
      <w:pPr>
        <w:pStyle w:val="Style8"/>
        <w:widowControl/>
        <w:spacing w:line="240" w:lineRule="exact"/>
        <w:ind w:firstLine="379"/>
        <w:rPr>
          <w:sz w:val="20"/>
          <w:szCs w:val="20"/>
        </w:rPr>
      </w:pPr>
    </w:p>
    <w:p w:rsidR="002A6B81" w:rsidRPr="0022183E" w:rsidRDefault="00B9521F">
      <w:pPr>
        <w:pStyle w:val="Style8"/>
        <w:widowControl/>
        <w:spacing w:before="48" w:line="326" w:lineRule="exact"/>
        <w:ind w:firstLine="379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 xml:space="preserve">Структура розділу Корпоративної комунікаційної концепції, де </w:t>
      </w:r>
      <w:proofErr w:type="spellStart"/>
      <w:r w:rsidRPr="0022183E">
        <w:rPr>
          <w:rStyle w:val="FontStyle15"/>
          <w:sz w:val="20"/>
          <w:szCs w:val="20"/>
          <w:lang w:val="uk-UA" w:eastAsia="uk-UA"/>
        </w:rPr>
        <w:t>формулюються</w:t>
      </w:r>
      <w:proofErr w:type="spellEnd"/>
      <w:r w:rsidRPr="0022183E">
        <w:rPr>
          <w:rStyle w:val="FontStyle15"/>
          <w:sz w:val="20"/>
          <w:szCs w:val="20"/>
          <w:lang w:val="uk-UA" w:eastAsia="uk-UA"/>
        </w:rPr>
        <w:t xml:space="preserve"> стратегічні положення, складається щонайменше з </w:t>
      </w:r>
      <w:r w:rsidRPr="0022183E">
        <w:rPr>
          <w:rStyle w:val="FontStyle15"/>
          <w:sz w:val="20"/>
          <w:szCs w:val="20"/>
          <w:lang w:eastAsia="uk-UA"/>
        </w:rPr>
        <w:t xml:space="preserve">6 </w:t>
      </w:r>
      <w:r w:rsidRPr="0022183E">
        <w:rPr>
          <w:rStyle w:val="FontStyle15"/>
          <w:sz w:val="20"/>
          <w:szCs w:val="20"/>
          <w:lang w:val="uk-UA" w:eastAsia="uk-UA"/>
        </w:rPr>
        <w:t>пунктів.</w:t>
      </w:r>
    </w:p>
    <w:p w:rsidR="002A6B81" w:rsidRPr="0022183E" w:rsidRDefault="00B9521F">
      <w:pPr>
        <w:pStyle w:val="Style8"/>
        <w:widowControl/>
        <w:spacing w:before="82" w:line="331" w:lineRule="exact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9"/>
          <w:sz w:val="20"/>
          <w:szCs w:val="20"/>
          <w:lang w:val="uk-UA" w:eastAsia="uk-UA"/>
        </w:rPr>
        <w:t xml:space="preserve">Пункт 1. «Аналіз ситуації». </w:t>
      </w:r>
      <w:r w:rsidRPr="0022183E">
        <w:rPr>
          <w:rStyle w:val="FontStyle15"/>
          <w:sz w:val="20"/>
          <w:szCs w:val="20"/>
          <w:lang w:val="uk-UA" w:eastAsia="uk-UA"/>
        </w:rPr>
        <w:t xml:space="preserve">Блок стратегічних положень містить коротке викладення ситуації, що має місце в середині та навколо діяльності досліджуваної організації. </w:t>
      </w:r>
      <w:proofErr w:type="spellStart"/>
      <w:r w:rsidRPr="0022183E">
        <w:rPr>
          <w:rStyle w:val="FontStyle15"/>
          <w:sz w:val="20"/>
          <w:szCs w:val="20"/>
          <w:lang w:val="uk-UA" w:eastAsia="uk-UA"/>
        </w:rPr>
        <w:t>Тезово</w:t>
      </w:r>
      <w:proofErr w:type="spellEnd"/>
      <w:r w:rsidRPr="0022183E">
        <w:rPr>
          <w:rStyle w:val="FontStyle15"/>
          <w:sz w:val="20"/>
          <w:szCs w:val="20"/>
          <w:lang w:val="uk-UA" w:eastAsia="uk-UA"/>
        </w:rPr>
        <w:t xml:space="preserve"> позначаються масштаби та складові частини наявних проблем або завдань щодо розбудови ефективної системи Р</w:t>
      </w:r>
      <w:r w:rsidR="002E056C" w:rsidRPr="0022183E">
        <w:rPr>
          <w:rStyle w:val="FontStyle15"/>
          <w:sz w:val="20"/>
          <w:szCs w:val="20"/>
          <w:lang w:val="en-US" w:eastAsia="uk-UA"/>
        </w:rPr>
        <w:t>R</w:t>
      </w:r>
      <w:r w:rsidRPr="0022183E">
        <w:rPr>
          <w:rStyle w:val="FontStyle15"/>
          <w:sz w:val="20"/>
          <w:szCs w:val="20"/>
          <w:lang w:val="uk-UA" w:eastAsia="uk-UA"/>
        </w:rPr>
        <w:t>-процесів.</w:t>
      </w:r>
    </w:p>
    <w:p w:rsidR="002A6B81" w:rsidRPr="0022183E" w:rsidRDefault="00B9521F">
      <w:pPr>
        <w:pStyle w:val="Style8"/>
        <w:widowControl/>
        <w:spacing w:before="72" w:line="331" w:lineRule="exact"/>
        <w:ind w:firstLine="379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9"/>
          <w:sz w:val="20"/>
          <w:szCs w:val="20"/>
          <w:lang w:val="uk-UA" w:eastAsia="uk-UA"/>
        </w:rPr>
        <w:t xml:space="preserve">Пункт 2. «Цільова аудиторія». </w:t>
      </w:r>
      <w:r w:rsidRPr="0022183E">
        <w:rPr>
          <w:rStyle w:val="FontStyle15"/>
          <w:sz w:val="20"/>
          <w:szCs w:val="20"/>
          <w:lang w:val="uk-UA" w:eastAsia="uk-UA"/>
        </w:rPr>
        <w:t>Відповідно до місії, мети та практичних завдань визначається цільова аудиторія в розрізі конкретних цільових груп, на які орієнтована вся діяльність організації.</w:t>
      </w:r>
    </w:p>
    <w:p w:rsidR="002A6B81" w:rsidRPr="0022183E" w:rsidRDefault="00B9521F">
      <w:pPr>
        <w:pStyle w:val="Style8"/>
        <w:widowControl/>
        <w:spacing w:line="331" w:lineRule="exact"/>
        <w:rPr>
          <w:rStyle w:val="FontStyle15"/>
          <w:sz w:val="20"/>
          <w:szCs w:val="20"/>
          <w:lang w:eastAsia="uk-UA"/>
        </w:rPr>
      </w:pPr>
      <w:r w:rsidRPr="0022183E">
        <w:rPr>
          <w:rStyle w:val="FontStyle19"/>
          <w:sz w:val="20"/>
          <w:szCs w:val="20"/>
          <w:lang w:val="uk-UA" w:eastAsia="uk-UA"/>
        </w:rPr>
        <w:t xml:space="preserve">Пункт </w:t>
      </w:r>
      <w:r w:rsidRPr="0022183E">
        <w:rPr>
          <w:rStyle w:val="FontStyle15"/>
          <w:b/>
          <w:sz w:val="20"/>
          <w:szCs w:val="20"/>
          <w:lang w:eastAsia="uk-UA"/>
        </w:rPr>
        <w:t>3.</w:t>
      </w:r>
      <w:r w:rsidRPr="0022183E">
        <w:rPr>
          <w:rStyle w:val="FontStyle15"/>
          <w:sz w:val="20"/>
          <w:szCs w:val="20"/>
          <w:lang w:eastAsia="uk-UA"/>
        </w:rPr>
        <w:t xml:space="preserve"> </w:t>
      </w:r>
      <w:r w:rsidRPr="0022183E">
        <w:rPr>
          <w:rStyle w:val="FontStyle19"/>
          <w:sz w:val="20"/>
          <w:szCs w:val="20"/>
          <w:lang w:val="uk-UA" w:eastAsia="uk-UA"/>
        </w:rPr>
        <w:t xml:space="preserve">«Карта інформаційного поля». </w:t>
      </w:r>
      <w:r w:rsidRPr="0022183E">
        <w:rPr>
          <w:rStyle w:val="FontStyle15"/>
          <w:sz w:val="20"/>
          <w:szCs w:val="20"/>
          <w:lang w:val="uk-UA" w:eastAsia="uk-UA"/>
        </w:rPr>
        <w:t xml:space="preserve">Відповідно до характеру та специфіки РЯ-процесів у схематичному варіанті визначаються </w:t>
      </w:r>
      <w:r w:rsidRPr="0022183E">
        <w:rPr>
          <w:rStyle w:val="FontStyle15"/>
          <w:sz w:val="20"/>
          <w:szCs w:val="20"/>
          <w:lang w:val="uk-UA" w:eastAsia="uk-UA"/>
        </w:rPr>
        <w:lastRenderedPageBreak/>
        <w:t xml:space="preserve">інформаційно-комунікаційні канали компанії, які формують її інформаційне поле </w:t>
      </w:r>
      <w:r w:rsidRPr="0022183E">
        <w:rPr>
          <w:rStyle w:val="FontStyle15"/>
          <w:sz w:val="20"/>
          <w:szCs w:val="20"/>
          <w:lang w:eastAsia="uk-UA"/>
        </w:rPr>
        <w:t>(мал. 4.2).</w:t>
      </w:r>
    </w:p>
    <w:p w:rsidR="002A6B81" w:rsidRPr="0022183E" w:rsidRDefault="00B9521F">
      <w:pPr>
        <w:pStyle w:val="Style8"/>
        <w:widowControl/>
        <w:spacing w:before="82" w:line="326" w:lineRule="exact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9"/>
          <w:sz w:val="20"/>
          <w:szCs w:val="20"/>
          <w:lang w:val="uk-UA" w:eastAsia="uk-UA"/>
        </w:rPr>
        <w:t xml:space="preserve">Пункт </w:t>
      </w:r>
      <w:r w:rsidRPr="0022183E">
        <w:rPr>
          <w:rStyle w:val="FontStyle15"/>
          <w:b/>
          <w:sz w:val="20"/>
          <w:szCs w:val="20"/>
          <w:lang w:eastAsia="uk-UA"/>
        </w:rPr>
        <w:t>4.</w:t>
      </w:r>
      <w:r w:rsidRPr="0022183E">
        <w:rPr>
          <w:rStyle w:val="FontStyle15"/>
          <w:sz w:val="20"/>
          <w:szCs w:val="20"/>
          <w:lang w:eastAsia="uk-UA"/>
        </w:rPr>
        <w:t xml:space="preserve"> </w:t>
      </w:r>
      <w:r w:rsidRPr="0022183E">
        <w:rPr>
          <w:rStyle w:val="FontStyle19"/>
          <w:sz w:val="20"/>
          <w:szCs w:val="20"/>
          <w:lang w:val="uk-UA" w:eastAsia="uk-UA"/>
        </w:rPr>
        <w:t xml:space="preserve">«Основи інформаційної політики». </w:t>
      </w:r>
      <w:r w:rsidRPr="0022183E">
        <w:rPr>
          <w:rStyle w:val="FontStyle15"/>
          <w:sz w:val="20"/>
          <w:szCs w:val="20"/>
          <w:lang w:val="uk-UA" w:eastAsia="uk-UA"/>
        </w:rPr>
        <w:t>Зазначено положення щодо характеру та специфіки роботи з цільовими групами, формування основ та шляхів розвитку корпоративної культури, визначається формат роботи (статичний або динамічний режим) з громадськістю та ЗМІ.</w:t>
      </w:r>
    </w:p>
    <w:p w:rsidR="002A6B81" w:rsidRPr="0022183E" w:rsidRDefault="00B9521F">
      <w:pPr>
        <w:pStyle w:val="Style8"/>
        <w:widowControl/>
        <w:spacing w:before="43" w:line="326" w:lineRule="exact"/>
        <w:ind w:firstLine="370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9"/>
          <w:sz w:val="20"/>
          <w:szCs w:val="20"/>
          <w:lang w:val="uk-UA" w:eastAsia="uk-UA"/>
        </w:rPr>
        <w:t xml:space="preserve">Пункт </w:t>
      </w:r>
      <w:r w:rsidRPr="0022183E">
        <w:rPr>
          <w:rStyle w:val="FontStyle15"/>
          <w:sz w:val="20"/>
          <w:szCs w:val="20"/>
          <w:lang w:val="uk-UA" w:eastAsia="uk-UA"/>
        </w:rPr>
        <w:t xml:space="preserve">5. </w:t>
      </w:r>
      <w:r w:rsidRPr="0022183E">
        <w:rPr>
          <w:rStyle w:val="FontStyle19"/>
          <w:sz w:val="20"/>
          <w:szCs w:val="20"/>
          <w:lang w:val="uk-UA" w:eastAsia="uk-UA"/>
        </w:rPr>
        <w:t xml:space="preserve">«Ідеологічні засади». </w:t>
      </w:r>
      <w:r w:rsidRPr="0022183E">
        <w:rPr>
          <w:rStyle w:val="FontStyle15"/>
          <w:sz w:val="20"/>
          <w:szCs w:val="20"/>
          <w:lang w:val="uk-UA" w:eastAsia="uk-UA"/>
        </w:rPr>
        <w:t xml:space="preserve">На підставі аналізу позицій про пріоритетні напрями діяльності компанії розробляються ідеологічні засади та рекомендації щодо її публічної активності. Даються базові ідеологічні постулати - місія та </w:t>
      </w:r>
      <w:proofErr w:type="spellStart"/>
      <w:r w:rsidRPr="0022183E">
        <w:rPr>
          <w:rStyle w:val="FontStyle15"/>
          <w:sz w:val="20"/>
          <w:szCs w:val="20"/>
          <w:lang w:val="uk-UA" w:eastAsia="uk-UA"/>
        </w:rPr>
        <w:t>візія</w:t>
      </w:r>
      <w:proofErr w:type="spellEnd"/>
      <w:r w:rsidRPr="0022183E">
        <w:rPr>
          <w:rStyle w:val="FontStyle15"/>
          <w:sz w:val="20"/>
          <w:szCs w:val="20"/>
          <w:lang w:val="uk-UA" w:eastAsia="uk-UA"/>
        </w:rPr>
        <w:t>, головні завдання.</w:t>
      </w:r>
    </w:p>
    <w:p w:rsidR="002A6B81" w:rsidRPr="0022183E" w:rsidRDefault="00B9521F">
      <w:pPr>
        <w:pStyle w:val="Style8"/>
        <w:widowControl/>
        <w:spacing w:line="326" w:lineRule="exact"/>
        <w:ind w:firstLine="370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9"/>
          <w:sz w:val="20"/>
          <w:szCs w:val="20"/>
          <w:lang w:val="uk-UA" w:eastAsia="uk-UA"/>
        </w:rPr>
        <w:t xml:space="preserve">Пункт 6. «Корпоративна культура». </w:t>
      </w:r>
      <w:r w:rsidRPr="0022183E">
        <w:rPr>
          <w:rStyle w:val="FontStyle15"/>
          <w:sz w:val="20"/>
          <w:szCs w:val="20"/>
          <w:lang w:val="uk-UA" w:eastAsia="uk-UA"/>
        </w:rPr>
        <w:t>Визначаються базові положення, схема розбудови та складові частини корпоративної культури компанії відповідно до умов зовнішньої та внутрішньої комунікаційної ситуації.</w:t>
      </w:r>
    </w:p>
    <w:p w:rsidR="002A6B81" w:rsidRPr="0022183E" w:rsidRDefault="00B9521F">
      <w:pPr>
        <w:pStyle w:val="Style8"/>
        <w:widowControl/>
        <w:spacing w:line="326" w:lineRule="exact"/>
        <w:ind w:firstLine="365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Усі зазначені вище пункти подаються зважено деталізовано, в чіткому та зрозумілому для нефахівців форматі, з мінімальним застосуванням профільної термінології.</w:t>
      </w:r>
    </w:p>
    <w:p w:rsidR="002A6B81" w:rsidRPr="002E056C" w:rsidRDefault="002A6B81">
      <w:pPr>
        <w:pStyle w:val="Style7"/>
        <w:widowControl/>
        <w:spacing w:line="240" w:lineRule="exact"/>
        <w:ind w:left="374"/>
        <w:rPr>
          <w:sz w:val="20"/>
          <w:szCs w:val="20"/>
          <w:lang w:val="uk-UA"/>
        </w:rPr>
      </w:pPr>
    </w:p>
    <w:p w:rsidR="002A6B81" w:rsidRPr="002E056C" w:rsidRDefault="002A6B81">
      <w:pPr>
        <w:pStyle w:val="Style7"/>
        <w:widowControl/>
        <w:spacing w:line="240" w:lineRule="exact"/>
        <w:ind w:left="374"/>
        <w:rPr>
          <w:sz w:val="20"/>
          <w:szCs w:val="20"/>
          <w:lang w:val="uk-UA"/>
        </w:rPr>
      </w:pPr>
    </w:p>
    <w:p w:rsidR="002A6B81" w:rsidRPr="0022183E" w:rsidRDefault="00B9521F">
      <w:pPr>
        <w:pStyle w:val="Style7"/>
        <w:widowControl/>
        <w:spacing w:before="62"/>
        <w:ind w:left="374"/>
        <w:rPr>
          <w:rStyle w:val="FontStyle19"/>
          <w:sz w:val="22"/>
          <w:szCs w:val="22"/>
          <w:lang w:val="uk-UA" w:eastAsia="uk-UA"/>
        </w:rPr>
      </w:pPr>
      <w:r w:rsidRPr="0022183E">
        <w:rPr>
          <w:rStyle w:val="FontStyle15"/>
          <w:b/>
          <w:sz w:val="22"/>
          <w:szCs w:val="22"/>
          <w:lang w:val="uk-UA" w:eastAsia="uk-UA"/>
        </w:rPr>
        <w:t>3.</w:t>
      </w:r>
      <w:r w:rsidRPr="0022183E">
        <w:rPr>
          <w:rStyle w:val="FontStyle15"/>
          <w:sz w:val="22"/>
          <w:szCs w:val="22"/>
          <w:lang w:val="uk-UA" w:eastAsia="uk-UA"/>
        </w:rPr>
        <w:t xml:space="preserve"> </w:t>
      </w:r>
      <w:r w:rsidRPr="0022183E">
        <w:rPr>
          <w:rStyle w:val="FontStyle19"/>
          <w:sz w:val="22"/>
          <w:szCs w:val="22"/>
          <w:lang w:val="uk-UA" w:eastAsia="uk-UA"/>
        </w:rPr>
        <w:t>Тактичне планування</w:t>
      </w:r>
    </w:p>
    <w:p w:rsidR="002A6B81" w:rsidRPr="0022183E" w:rsidRDefault="002A6B81">
      <w:pPr>
        <w:pStyle w:val="Style8"/>
        <w:widowControl/>
        <w:spacing w:line="240" w:lineRule="exact"/>
        <w:ind w:firstLine="365"/>
        <w:rPr>
          <w:sz w:val="22"/>
          <w:szCs w:val="22"/>
          <w:lang w:val="uk-UA"/>
        </w:rPr>
      </w:pPr>
    </w:p>
    <w:p w:rsidR="002A6B81" w:rsidRPr="0022183E" w:rsidRDefault="00B9521F">
      <w:pPr>
        <w:pStyle w:val="Style8"/>
        <w:widowControl/>
        <w:spacing w:before="43" w:line="326" w:lineRule="exact"/>
        <w:ind w:firstLine="365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Блок тактичних положень Корпоративної комунікаційної концепції передбачає висвітлення практичних завдань та механізмів їх реалізації. Він складається, щонайменше, з 4 пунктів.</w:t>
      </w:r>
    </w:p>
    <w:p w:rsidR="002A6B81" w:rsidRPr="0022183E" w:rsidRDefault="00B9521F">
      <w:pPr>
        <w:pStyle w:val="Style8"/>
        <w:widowControl/>
        <w:spacing w:before="82" w:line="326" w:lineRule="exact"/>
        <w:ind w:firstLine="370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9"/>
          <w:sz w:val="20"/>
          <w:szCs w:val="20"/>
          <w:lang w:val="uk-UA" w:eastAsia="uk-UA"/>
        </w:rPr>
        <w:t xml:space="preserve">Пункт 1. «Робоча структура». </w:t>
      </w:r>
      <w:r w:rsidRPr="0022183E">
        <w:rPr>
          <w:rStyle w:val="FontStyle15"/>
          <w:sz w:val="20"/>
          <w:szCs w:val="20"/>
          <w:lang w:val="uk-UA" w:eastAsia="uk-UA"/>
        </w:rPr>
        <w:t xml:space="preserve">Презентується робоча модель корпоративного підрозділу по роботі з громадськістю та ЗМІ із деталізацію по кожній штатній одиниці та їх посадовими обов'язками. Також подається схема матеріально-технічного забезпечення роботи підрозділу та територіального розміщення. У разі якщо йдеться про велику організаційну структуру, додається схема інформаційної вертикалі, інформаційних потоків </w:t>
      </w:r>
      <w:r w:rsidRPr="0022183E">
        <w:rPr>
          <w:rStyle w:val="FontStyle15"/>
          <w:sz w:val="20"/>
          <w:szCs w:val="20"/>
          <w:lang w:val="uk-UA" w:eastAsia="uk-UA"/>
        </w:rPr>
        <w:lastRenderedPageBreak/>
        <w:t>від головного офісу до кожного окремого/регіонального структурного підрозділу.</w:t>
      </w:r>
    </w:p>
    <w:p w:rsidR="002A6B81" w:rsidRPr="0022183E" w:rsidRDefault="00B9521F">
      <w:pPr>
        <w:pStyle w:val="Style8"/>
        <w:widowControl/>
        <w:spacing w:line="326" w:lineRule="exact"/>
        <w:ind w:firstLine="370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9"/>
          <w:sz w:val="20"/>
          <w:szCs w:val="20"/>
          <w:lang w:val="uk-UA" w:eastAsia="uk-UA"/>
        </w:rPr>
        <w:t xml:space="preserve">Пункт 2. «Практичні інструменти». </w:t>
      </w:r>
      <w:r w:rsidRPr="0022183E">
        <w:rPr>
          <w:rStyle w:val="FontStyle15"/>
          <w:sz w:val="20"/>
          <w:szCs w:val="20"/>
          <w:lang w:val="uk-UA" w:eastAsia="uk-UA"/>
        </w:rPr>
        <w:t xml:space="preserve">Дається перелік базових комунікаційних інструментів, які можуть бути використані в практичній роботі, та принципи їх застосування. Серед них - типи і види </w:t>
      </w:r>
      <w:r w:rsidRPr="0022183E">
        <w:rPr>
          <w:rStyle w:val="FontStyle15"/>
          <w:sz w:val="20"/>
          <w:szCs w:val="20"/>
          <w:lang w:val="en-US" w:eastAsia="uk-UA"/>
        </w:rPr>
        <w:t>PR</w:t>
      </w:r>
      <w:r w:rsidRPr="0022183E">
        <w:rPr>
          <w:rStyle w:val="FontStyle15"/>
          <w:sz w:val="20"/>
          <w:szCs w:val="20"/>
          <w:lang w:val="uk-UA" w:eastAsia="uk-UA"/>
        </w:rPr>
        <w:t xml:space="preserve">-кампаній та </w:t>
      </w:r>
      <w:r w:rsidRPr="0022183E">
        <w:rPr>
          <w:rStyle w:val="FontStyle15"/>
          <w:sz w:val="20"/>
          <w:szCs w:val="20"/>
          <w:lang w:val="en-US" w:eastAsia="uk-UA"/>
        </w:rPr>
        <w:t>PR</w:t>
      </w:r>
      <w:r w:rsidRPr="0022183E">
        <w:rPr>
          <w:rStyle w:val="FontStyle15"/>
          <w:sz w:val="20"/>
          <w:szCs w:val="20"/>
          <w:lang w:val="uk-UA" w:eastAsia="uk-UA"/>
        </w:rPr>
        <w:t xml:space="preserve">-акцій, цільові проекти та програми (наприклад, соціальна корпоративна відповідальність, </w:t>
      </w:r>
      <w:r w:rsidRPr="0022183E">
        <w:rPr>
          <w:rStyle w:val="FontStyle15"/>
          <w:sz w:val="20"/>
          <w:szCs w:val="20"/>
          <w:lang w:val="en-US" w:eastAsia="uk-UA"/>
        </w:rPr>
        <w:t>Networking</w:t>
      </w:r>
      <w:r w:rsidRPr="0022183E">
        <w:rPr>
          <w:rStyle w:val="FontStyle15"/>
          <w:sz w:val="20"/>
          <w:szCs w:val="20"/>
          <w:lang w:val="uk-UA" w:eastAsia="uk-UA"/>
        </w:rPr>
        <w:t xml:space="preserve"> та </w:t>
      </w:r>
      <w:proofErr w:type="spellStart"/>
      <w:r w:rsidRPr="0022183E">
        <w:rPr>
          <w:rStyle w:val="FontStyle15"/>
          <w:sz w:val="20"/>
          <w:szCs w:val="20"/>
          <w:lang w:val="uk-UA" w:eastAsia="uk-UA"/>
        </w:rPr>
        <w:t>інш</w:t>
      </w:r>
      <w:proofErr w:type="spellEnd"/>
      <w:r w:rsidRPr="0022183E">
        <w:rPr>
          <w:rStyle w:val="FontStyle15"/>
          <w:sz w:val="20"/>
          <w:szCs w:val="20"/>
          <w:lang w:val="uk-UA" w:eastAsia="uk-UA"/>
        </w:rPr>
        <w:t>.).</w:t>
      </w:r>
    </w:p>
    <w:p w:rsidR="002A6B81" w:rsidRPr="0022183E" w:rsidRDefault="00B9521F">
      <w:pPr>
        <w:pStyle w:val="Style8"/>
        <w:widowControl/>
        <w:spacing w:before="43" w:line="331" w:lineRule="exact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9"/>
          <w:sz w:val="20"/>
          <w:szCs w:val="20"/>
          <w:lang w:val="uk-UA" w:eastAsia="uk-UA"/>
        </w:rPr>
        <w:t xml:space="preserve">Пункт </w:t>
      </w:r>
      <w:r w:rsidRPr="0022183E">
        <w:rPr>
          <w:rStyle w:val="FontStyle15"/>
          <w:sz w:val="20"/>
          <w:szCs w:val="20"/>
          <w:lang w:eastAsia="uk-UA"/>
        </w:rPr>
        <w:t xml:space="preserve">3. </w:t>
      </w:r>
      <w:r w:rsidRPr="0022183E">
        <w:rPr>
          <w:rStyle w:val="FontStyle19"/>
          <w:sz w:val="20"/>
          <w:szCs w:val="20"/>
          <w:lang w:val="uk-UA" w:eastAsia="uk-UA"/>
        </w:rPr>
        <w:t xml:space="preserve">«Календарний план роботи». </w:t>
      </w:r>
      <w:r w:rsidRPr="0022183E">
        <w:rPr>
          <w:rStyle w:val="FontStyle15"/>
          <w:sz w:val="20"/>
          <w:szCs w:val="20"/>
          <w:lang w:val="uk-UA" w:eastAsia="uk-UA"/>
        </w:rPr>
        <w:t>Відповідно до маркетингового плану складається план роботи підрозділу по роботі з громадськістю та ЗМІ на конкретний термін (зазвичай на рік). Формат плану може бути: помісячно (для схематичного варіанту Концепції), потижнево або по днях.</w:t>
      </w:r>
    </w:p>
    <w:p w:rsidR="002A6B81" w:rsidRPr="0022183E" w:rsidRDefault="00B9521F">
      <w:pPr>
        <w:pStyle w:val="Style8"/>
        <w:widowControl/>
        <w:spacing w:before="82" w:line="326" w:lineRule="exact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9"/>
          <w:sz w:val="20"/>
          <w:szCs w:val="20"/>
          <w:lang w:val="uk-UA" w:eastAsia="uk-UA"/>
        </w:rPr>
        <w:t xml:space="preserve">Пункт </w:t>
      </w:r>
      <w:r w:rsidRPr="0022183E">
        <w:rPr>
          <w:rStyle w:val="FontStyle15"/>
          <w:b/>
          <w:sz w:val="20"/>
          <w:szCs w:val="20"/>
          <w:lang w:eastAsia="uk-UA"/>
        </w:rPr>
        <w:t>4.</w:t>
      </w:r>
      <w:r w:rsidRPr="0022183E">
        <w:rPr>
          <w:rStyle w:val="FontStyle15"/>
          <w:sz w:val="20"/>
          <w:szCs w:val="20"/>
          <w:lang w:eastAsia="uk-UA"/>
        </w:rPr>
        <w:t xml:space="preserve"> </w:t>
      </w:r>
      <w:r w:rsidRPr="0022183E">
        <w:rPr>
          <w:rStyle w:val="FontStyle19"/>
          <w:sz w:val="20"/>
          <w:szCs w:val="20"/>
          <w:lang w:val="uk-UA" w:eastAsia="uk-UA"/>
        </w:rPr>
        <w:t xml:space="preserve">«Бюджет». </w:t>
      </w:r>
      <w:r w:rsidRPr="0022183E">
        <w:rPr>
          <w:rStyle w:val="FontStyle15"/>
          <w:sz w:val="20"/>
          <w:szCs w:val="20"/>
          <w:lang w:val="uk-UA" w:eastAsia="uk-UA"/>
        </w:rPr>
        <w:t>Відповідно до календарного плану роботи (витрати на конкретні заходи) та матеріально-технічних потреб функціонування підрозділу по роботі з громадськістю та ЗМІ складається загальний бюджет на певний термін (зазвичай на рік).</w:t>
      </w:r>
    </w:p>
    <w:p w:rsidR="002A6B81" w:rsidRPr="0022183E" w:rsidRDefault="002A6B81">
      <w:pPr>
        <w:pStyle w:val="Style7"/>
        <w:widowControl/>
        <w:spacing w:line="240" w:lineRule="exact"/>
        <w:ind w:left="394"/>
        <w:rPr>
          <w:sz w:val="20"/>
          <w:szCs w:val="20"/>
        </w:rPr>
      </w:pPr>
    </w:p>
    <w:p w:rsidR="002A6B81" w:rsidRDefault="002A6B81">
      <w:pPr>
        <w:pStyle w:val="Style7"/>
        <w:widowControl/>
        <w:spacing w:line="240" w:lineRule="exact"/>
        <w:ind w:left="394"/>
        <w:rPr>
          <w:sz w:val="20"/>
          <w:szCs w:val="20"/>
        </w:rPr>
      </w:pPr>
    </w:p>
    <w:p w:rsidR="002A6B81" w:rsidRPr="0022183E" w:rsidRDefault="00B9521F" w:rsidP="001C329A">
      <w:pPr>
        <w:pStyle w:val="Style7"/>
        <w:widowControl/>
        <w:spacing w:before="43"/>
        <w:rPr>
          <w:rStyle w:val="FontStyle19"/>
          <w:sz w:val="22"/>
          <w:szCs w:val="22"/>
          <w:lang w:val="uk-UA"/>
        </w:rPr>
      </w:pPr>
      <w:r w:rsidRPr="0022183E">
        <w:rPr>
          <w:rStyle w:val="FontStyle15"/>
          <w:b/>
          <w:sz w:val="22"/>
          <w:szCs w:val="22"/>
        </w:rPr>
        <w:t>4.</w:t>
      </w:r>
      <w:r w:rsidRPr="0022183E">
        <w:rPr>
          <w:rStyle w:val="FontStyle15"/>
          <w:sz w:val="22"/>
          <w:szCs w:val="22"/>
        </w:rPr>
        <w:t xml:space="preserve"> </w:t>
      </w:r>
      <w:r w:rsidRPr="0022183E">
        <w:rPr>
          <w:rStyle w:val="FontStyle19"/>
          <w:sz w:val="22"/>
          <w:szCs w:val="22"/>
          <w:lang w:val="uk-UA"/>
        </w:rPr>
        <w:t>Ситуативне планування</w:t>
      </w:r>
    </w:p>
    <w:p w:rsidR="002A6B81" w:rsidRPr="0022183E" w:rsidRDefault="00B9521F">
      <w:pPr>
        <w:pStyle w:val="Style8"/>
        <w:widowControl/>
        <w:spacing w:before="182" w:line="331" w:lineRule="exact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 xml:space="preserve">У разі проведення роботи в стандартних умовах, спокійних та заздалегідь передбачуваних ситуаціях класичними форматами роботи в сфері </w:t>
      </w:r>
      <w:proofErr w:type="spellStart"/>
      <w:r w:rsidRPr="0022183E">
        <w:rPr>
          <w:rStyle w:val="FontStyle15"/>
          <w:sz w:val="20"/>
          <w:szCs w:val="20"/>
          <w:lang w:val="uk-UA" w:eastAsia="uk-UA"/>
        </w:rPr>
        <w:t>зв'язків</w:t>
      </w:r>
      <w:proofErr w:type="spellEnd"/>
      <w:r w:rsidRPr="0022183E">
        <w:rPr>
          <w:rStyle w:val="FontStyle15"/>
          <w:sz w:val="20"/>
          <w:szCs w:val="20"/>
          <w:lang w:val="uk-UA" w:eastAsia="uk-UA"/>
        </w:rPr>
        <w:t xml:space="preserve"> з громадськістю є інформаційно-комунікаційні проекти (Р</w:t>
      </w:r>
      <w:r w:rsidR="002E056C" w:rsidRPr="0022183E">
        <w:rPr>
          <w:rStyle w:val="FontStyle19"/>
          <w:b w:val="0"/>
          <w:sz w:val="20"/>
          <w:szCs w:val="20"/>
          <w:lang w:val="en-US" w:eastAsia="uk-UA"/>
        </w:rPr>
        <w:t>R</w:t>
      </w:r>
      <w:r w:rsidRPr="0022183E">
        <w:rPr>
          <w:rStyle w:val="FontStyle15"/>
          <w:sz w:val="20"/>
          <w:szCs w:val="20"/>
          <w:lang w:val="uk-UA" w:eastAsia="uk-UA"/>
        </w:rPr>
        <w:t>-кампанії) та публічні заходи (Р</w:t>
      </w:r>
      <w:r w:rsidR="002E056C" w:rsidRPr="0022183E">
        <w:rPr>
          <w:rStyle w:val="FontStyle19"/>
          <w:b w:val="0"/>
          <w:sz w:val="20"/>
          <w:szCs w:val="20"/>
          <w:lang w:val="en-US" w:eastAsia="uk-UA"/>
        </w:rPr>
        <w:t>R</w:t>
      </w:r>
      <w:r w:rsidRPr="0022183E">
        <w:rPr>
          <w:rStyle w:val="FontStyle15"/>
          <w:sz w:val="20"/>
          <w:szCs w:val="20"/>
          <w:lang w:val="uk-UA" w:eastAsia="uk-UA"/>
        </w:rPr>
        <w:t>-</w:t>
      </w:r>
      <w:proofErr w:type="spellStart"/>
      <w:r w:rsidRPr="0022183E">
        <w:rPr>
          <w:rStyle w:val="FontStyle15"/>
          <w:sz w:val="20"/>
          <w:szCs w:val="20"/>
          <w:lang w:val="uk-UA" w:eastAsia="uk-UA"/>
        </w:rPr>
        <w:t>акци</w:t>
      </w:r>
      <w:proofErr w:type="spellEnd"/>
      <w:r w:rsidRPr="0022183E">
        <w:rPr>
          <w:rStyle w:val="FontStyle15"/>
          <w:sz w:val="20"/>
          <w:szCs w:val="20"/>
          <w:lang w:val="uk-UA" w:eastAsia="uk-UA"/>
        </w:rPr>
        <w:t>). Більш-менш стандартизована процедура, відпрацьовані механізми дозволяють використовувати ці інструменти при моделюванні добре структурованих управлінських рішень.</w:t>
      </w:r>
    </w:p>
    <w:p w:rsidR="002A6B81" w:rsidRPr="0022183E" w:rsidRDefault="00B9521F">
      <w:pPr>
        <w:pStyle w:val="Style7"/>
        <w:widowControl/>
        <w:spacing w:before="192"/>
        <w:ind w:left="413"/>
        <w:rPr>
          <w:rStyle w:val="FontStyle19"/>
          <w:sz w:val="20"/>
          <w:szCs w:val="20"/>
          <w:lang w:val="uk-UA" w:eastAsia="uk-UA"/>
        </w:rPr>
      </w:pPr>
      <w:r w:rsidRPr="0022183E">
        <w:rPr>
          <w:rStyle w:val="FontStyle19"/>
          <w:sz w:val="20"/>
          <w:szCs w:val="20"/>
          <w:lang w:val="uk-UA" w:eastAsia="uk-UA"/>
        </w:rPr>
        <w:t>Р</w:t>
      </w:r>
      <w:r w:rsidR="002E056C" w:rsidRPr="0022183E">
        <w:rPr>
          <w:rStyle w:val="FontStyle19"/>
          <w:sz w:val="20"/>
          <w:szCs w:val="20"/>
          <w:lang w:val="en-US" w:eastAsia="uk-UA"/>
        </w:rPr>
        <w:t>R</w:t>
      </w:r>
      <w:r w:rsidRPr="0022183E">
        <w:rPr>
          <w:rStyle w:val="FontStyle19"/>
          <w:sz w:val="20"/>
          <w:szCs w:val="20"/>
          <w:lang w:val="uk-UA" w:eastAsia="uk-UA"/>
        </w:rPr>
        <w:t>-кампанії</w:t>
      </w:r>
    </w:p>
    <w:p w:rsidR="002A6B81" w:rsidRPr="0022183E" w:rsidRDefault="00B9521F">
      <w:pPr>
        <w:pStyle w:val="Style8"/>
        <w:widowControl/>
        <w:spacing w:before="38" w:line="331" w:lineRule="exact"/>
        <w:ind w:firstLine="418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 xml:space="preserve">Виходячи з базових параметрів та загальної схеми роботи, інформаційно-комунікаційні кампанії визначаються як комплекс суспільно-масових заходів (публічних акцій, інформаційно-рекламних або іміджевих кампаній в ЗМІ), що об'єднані єдиною ціллю, методами її </w:t>
      </w:r>
      <w:r w:rsidRPr="0022183E">
        <w:rPr>
          <w:rStyle w:val="FontStyle15"/>
          <w:sz w:val="20"/>
          <w:szCs w:val="20"/>
          <w:lang w:val="uk-UA" w:eastAsia="uk-UA"/>
        </w:rPr>
        <w:lastRenderedPageBreak/>
        <w:t>досягнення та певними хронологічними рамками. За тривалістю вони зазвичай бувають від тижня і до одного року. Зрозуміло, такі терміни можуть бути різні і залежать від конкретної ситуації та базових завдань.</w:t>
      </w:r>
    </w:p>
    <w:p w:rsidR="002A6B81" w:rsidRPr="0022183E" w:rsidRDefault="00B9521F">
      <w:pPr>
        <w:pStyle w:val="Style8"/>
        <w:widowControl/>
        <w:spacing w:line="331" w:lineRule="exact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За цільовим призначенням та сценарієм реалізації інформаційно-комунікаційні кампанії можна визначити, як:</w:t>
      </w:r>
    </w:p>
    <w:p w:rsidR="002A6B81" w:rsidRPr="0022183E" w:rsidRDefault="00B9521F">
      <w:pPr>
        <w:pStyle w:val="Style9"/>
        <w:widowControl/>
        <w:spacing w:before="24"/>
        <w:ind w:left="941"/>
        <w:jc w:val="both"/>
        <w:rPr>
          <w:rStyle w:val="FontStyle15"/>
          <w:sz w:val="20"/>
          <w:szCs w:val="20"/>
          <w:lang w:val="uk-UA"/>
        </w:rPr>
      </w:pPr>
      <w:r w:rsidRPr="0022183E">
        <w:rPr>
          <w:rStyle w:val="FontStyle15"/>
          <w:sz w:val="20"/>
          <w:szCs w:val="20"/>
        </w:rPr>
        <w:t xml:space="preserve">• </w:t>
      </w:r>
      <w:r w:rsidRPr="0022183E">
        <w:rPr>
          <w:rStyle w:val="FontStyle15"/>
          <w:sz w:val="20"/>
          <w:szCs w:val="20"/>
          <w:lang w:val="uk-UA"/>
        </w:rPr>
        <w:t>комерційні (промоція товарів або послуг, вихід на ринок, боротьба з конкурентами, лобіювання інтересів, пошук партнерів, інвесторі</w:t>
      </w:r>
      <w:proofErr w:type="gramStart"/>
      <w:r w:rsidRPr="0022183E">
        <w:rPr>
          <w:rStyle w:val="FontStyle15"/>
          <w:sz w:val="20"/>
          <w:szCs w:val="20"/>
          <w:lang w:val="uk-UA"/>
        </w:rPr>
        <w:t>в</w:t>
      </w:r>
      <w:proofErr w:type="gramEnd"/>
      <w:r w:rsidRPr="0022183E">
        <w:rPr>
          <w:rStyle w:val="FontStyle15"/>
          <w:sz w:val="20"/>
          <w:szCs w:val="20"/>
          <w:lang w:val="uk-UA"/>
        </w:rPr>
        <w:t xml:space="preserve"> та ін.);</w:t>
      </w:r>
    </w:p>
    <w:p w:rsidR="002A6B81" w:rsidRPr="0022183E" w:rsidRDefault="00B9521F" w:rsidP="002E056C">
      <w:pPr>
        <w:pStyle w:val="Style9"/>
        <w:widowControl/>
        <w:numPr>
          <w:ilvl w:val="0"/>
          <w:numId w:val="1"/>
        </w:numPr>
        <w:tabs>
          <w:tab w:val="left" w:pos="859"/>
        </w:tabs>
        <w:spacing w:before="48" w:line="331" w:lineRule="exact"/>
        <w:ind w:left="859" w:hanging="240"/>
        <w:jc w:val="both"/>
        <w:rPr>
          <w:rStyle w:val="FontStyle15"/>
          <w:sz w:val="20"/>
          <w:szCs w:val="20"/>
          <w:lang w:val="uk-UA"/>
        </w:rPr>
      </w:pPr>
      <w:r w:rsidRPr="0022183E">
        <w:rPr>
          <w:rStyle w:val="FontStyle15"/>
          <w:sz w:val="20"/>
          <w:szCs w:val="20"/>
          <w:lang w:val="uk-UA" w:eastAsia="uk-UA"/>
        </w:rPr>
        <w:t>політичні (передвиборчі перегони, боротьба з опонентами, лобіювання, промоція окремих політичних ідей, лідерів або громадсько-політичних структур);</w:t>
      </w:r>
    </w:p>
    <w:p w:rsidR="002A6B81" w:rsidRPr="0022183E" w:rsidRDefault="00B9521F" w:rsidP="002E056C">
      <w:pPr>
        <w:pStyle w:val="Style9"/>
        <w:widowControl/>
        <w:numPr>
          <w:ilvl w:val="0"/>
          <w:numId w:val="1"/>
        </w:numPr>
        <w:tabs>
          <w:tab w:val="left" w:pos="859"/>
        </w:tabs>
        <w:spacing w:before="5" w:line="331" w:lineRule="exact"/>
        <w:ind w:left="859" w:hanging="240"/>
        <w:jc w:val="both"/>
        <w:rPr>
          <w:rStyle w:val="FontStyle15"/>
          <w:sz w:val="20"/>
          <w:szCs w:val="20"/>
          <w:lang w:val="uk-UA"/>
        </w:rPr>
      </w:pPr>
      <w:r w:rsidRPr="0022183E">
        <w:rPr>
          <w:rStyle w:val="FontStyle15"/>
          <w:sz w:val="20"/>
          <w:szCs w:val="20"/>
          <w:lang w:val="uk-UA" w:eastAsia="uk-UA"/>
        </w:rPr>
        <w:t>громадські (промоція суспільних ідей, проектів, захист прав та свобод, публічна підтримка громадських рухів або окремих лідерів та ін.).</w:t>
      </w:r>
    </w:p>
    <w:p w:rsidR="002A6B81" w:rsidRPr="0022183E" w:rsidRDefault="00B9521F">
      <w:pPr>
        <w:pStyle w:val="Style8"/>
        <w:widowControl/>
        <w:spacing w:line="331" w:lineRule="exact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За характером та специфікою здійснення вважаємо доцільним визначити такі інформаційно-комунікаційні кампанії:</w:t>
      </w:r>
    </w:p>
    <w:p w:rsidR="002A6B81" w:rsidRPr="0022183E" w:rsidRDefault="00B9521F">
      <w:pPr>
        <w:pStyle w:val="Style9"/>
        <w:widowControl/>
        <w:tabs>
          <w:tab w:val="left" w:pos="859"/>
        </w:tabs>
        <w:spacing w:before="5" w:line="331" w:lineRule="exact"/>
        <w:ind w:left="619" w:firstLine="0"/>
        <w:rPr>
          <w:rStyle w:val="FontStyle15"/>
          <w:sz w:val="20"/>
          <w:szCs w:val="20"/>
          <w:lang w:val="uk-UA"/>
        </w:rPr>
      </w:pPr>
      <w:r w:rsidRPr="0022183E">
        <w:rPr>
          <w:rStyle w:val="FontStyle15"/>
          <w:sz w:val="20"/>
          <w:szCs w:val="20"/>
        </w:rPr>
        <w:t>•</w:t>
      </w:r>
      <w:r w:rsidRPr="0022183E">
        <w:rPr>
          <w:rStyle w:val="FontStyle15"/>
          <w:sz w:val="20"/>
          <w:szCs w:val="20"/>
        </w:rPr>
        <w:tab/>
      </w:r>
      <w:r w:rsidRPr="0022183E">
        <w:rPr>
          <w:rStyle w:val="FontStyle15"/>
          <w:sz w:val="20"/>
          <w:szCs w:val="20"/>
          <w:lang w:val="uk-UA"/>
        </w:rPr>
        <w:t xml:space="preserve">мас-медійні (головний інструментарій </w:t>
      </w:r>
      <w:r w:rsidRPr="0022183E">
        <w:rPr>
          <w:rStyle w:val="FontStyle15"/>
          <w:sz w:val="20"/>
          <w:szCs w:val="20"/>
        </w:rPr>
        <w:t xml:space="preserve">- </w:t>
      </w:r>
      <w:r w:rsidRPr="0022183E">
        <w:rPr>
          <w:rStyle w:val="FontStyle15"/>
          <w:sz w:val="20"/>
          <w:szCs w:val="20"/>
          <w:lang w:val="uk-UA"/>
        </w:rPr>
        <w:t>ЗМІ);</w:t>
      </w:r>
    </w:p>
    <w:p w:rsidR="002A6B81" w:rsidRPr="0022183E" w:rsidRDefault="00B9521F" w:rsidP="002E056C">
      <w:pPr>
        <w:pStyle w:val="Style9"/>
        <w:widowControl/>
        <w:numPr>
          <w:ilvl w:val="0"/>
          <w:numId w:val="2"/>
        </w:numPr>
        <w:tabs>
          <w:tab w:val="left" w:pos="888"/>
        </w:tabs>
        <w:spacing w:before="10" w:line="331" w:lineRule="exact"/>
        <w:ind w:left="643" w:firstLine="0"/>
        <w:rPr>
          <w:rStyle w:val="FontStyle15"/>
          <w:sz w:val="20"/>
          <w:szCs w:val="20"/>
        </w:rPr>
      </w:pPr>
      <w:r w:rsidRPr="0022183E">
        <w:rPr>
          <w:rStyle w:val="FontStyle15"/>
          <w:sz w:val="20"/>
          <w:szCs w:val="20"/>
          <w:lang w:val="uk-UA" w:eastAsia="uk-UA"/>
        </w:rPr>
        <w:t xml:space="preserve">публічно-масові (головний інструментарій </w:t>
      </w:r>
      <w:r w:rsidRPr="0022183E">
        <w:rPr>
          <w:rStyle w:val="FontStyle15"/>
          <w:sz w:val="20"/>
          <w:szCs w:val="20"/>
          <w:lang w:eastAsia="uk-UA"/>
        </w:rPr>
        <w:t xml:space="preserve">- </w:t>
      </w:r>
      <w:r w:rsidRPr="0022183E">
        <w:rPr>
          <w:rStyle w:val="FontStyle15"/>
          <w:sz w:val="20"/>
          <w:szCs w:val="20"/>
          <w:lang w:val="uk-UA" w:eastAsia="uk-UA"/>
        </w:rPr>
        <w:t>публічні заходи);</w:t>
      </w:r>
    </w:p>
    <w:p w:rsidR="002A6B81" w:rsidRPr="0022183E" w:rsidRDefault="00B9521F" w:rsidP="002E056C">
      <w:pPr>
        <w:pStyle w:val="Style9"/>
        <w:widowControl/>
        <w:numPr>
          <w:ilvl w:val="0"/>
          <w:numId w:val="2"/>
        </w:numPr>
        <w:tabs>
          <w:tab w:val="left" w:pos="888"/>
        </w:tabs>
        <w:spacing w:before="5" w:line="331" w:lineRule="exact"/>
        <w:ind w:left="643" w:firstLine="0"/>
        <w:rPr>
          <w:rStyle w:val="FontStyle15"/>
          <w:sz w:val="20"/>
          <w:szCs w:val="20"/>
        </w:rPr>
      </w:pPr>
      <w:r w:rsidRPr="0022183E">
        <w:rPr>
          <w:rStyle w:val="FontStyle15"/>
          <w:sz w:val="20"/>
          <w:szCs w:val="20"/>
          <w:lang w:val="uk-UA" w:eastAsia="uk-UA"/>
        </w:rPr>
        <w:t>змішаного типу (ЗМІ та публічні заходи).</w:t>
      </w:r>
    </w:p>
    <w:p w:rsidR="002A6B81" w:rsidRPr="0022183E" w:rsidRDefault="00B9521F">
      <w:pPr>
        <w:pStyle w:val="Style8"/>
        <w:widowControl/>
        <w:spacing w:before="110" w:line="326" w:lineRule="exact"/>
        <w:ind w:firstLine="365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Кожний крок, що здійснюється в плані роботи щодо реалізації кампанії, має носити системний характер із дотриманням принципів, позначених у відповідній корпоративній комунікаційній концепції.</w:t>
      </w:r>
    </w:p>
    <w:p w:rsidR="002A6B81" w:rsidRPr="0022183E" w:rsidRDefault="00B9521F">
      <w:pPr>
        <w:pStyle w:val="Style8"/>
        <w:widowControl/>
        <w:spacing w:line="326" w:lineRule="exact"/>
        <w:ind w:firstLine="365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Насамперед слід зазначити, що інформаційно-комунікаційна кампанія має бути чітко спланована та співвіднесена із загальним календарним планом діяльності організації.</w:t>
      </w:r>
    </w:p>
    <w:p w:rsidR="002A6B81" w:rsidRPr="0022183E" w:rsidRDefault="00B9521F">
      <w:pPr>
        <w:pStyle w:val="Style8"/>
        <w:widowControl/>
        <w:spacing w:line="326" w:lineRule="exact"/>
        <w:ind w:firstLine="365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Документ, у якому узагальнюється базова інформація щодо підготовки та проведення кампанії, має складатися з таких базових частин:</w:t>
      </w:r>
    </w:p>
    <w:p w:rsidR="002A6B81" w:rsidRPr="0022183E" w:rsidRDefault="00B9521F" w:rsidP="002E056C">
      <w:pPr>
        <w:pStyle w:val="Style9"/>
        <w:widowControl/>
        <w:numPr>
          <w:ilvl w:val="0"/>
          <w:numId w:val="2"/>
        </w:numPr>
        <w:tabs>
          <w:tab w:val="left" w:pos="888"/>
        </w:tabs>
        <w:spacing w:before="5" w:line="341" w:lineRule="exact"/>
        <w:ind w:left="643" w:firstLine="0"/>
        <w:rPr>
          <w:rStyle w:val="FontStyle15"/>
          <w:sz w:val="20"/>
          <w:szCs w:val="20"/>
        </w:rPr>
      </w:pPr>
      <w:r w:rsidRPr="0022183E">
        <w:rPr>
          <w:rStyle w:val="FontStyle15"/>
          <w:sz w:val="20"/>
          <w:szCs w:val="20"/>
          <w:lang w:val="uk-UA" w:eastAsia="uk-UA"/>
        </w:rPr>
        <w:t>головна мета та завдання;</w:t>
      </w:r>
    </w:p>
    <w:p w:rsidR="002A6B81" w:rsidRPr="0022183E" w:rsidRDefault="00B9521F" w:rsidP="002E056C">
      <w:pPr>
        <w:pStyle w:val="Style9"/>
        <w:widowControl/>
        <w:numPr>
          <w:ilvl w:val="0"/>
          <w:numId w:val="2"/>
        </w:numPr>
        <w:tabs>
          <w:tab w:val="left" w:pos="888"/>
        </w:tabs>
        <w:spacing w:line="341" w:lineRule="exact"/>
        <w:ind w:left="643" w:firstLine="0"/>
        <w:rPr>
          <w:rStyle w:val="FontStyle15"/>
          <w:sz w:val="20"/>
          <w:szCs w:val="20"/>
        </w:rPr>
      </w:pPr>
      <w:proofErr w:type="spellStart"/>
      <w:r w:rsidRPr="0022183E">
        <w:rPr>
          <w:rStyle w:val="FontStyle15"/>
          <w:sz w:val="20"/>
          <w:szCs w:val="20"/>
          <w:lang w:val="uk-UA" w:eastAsia="uk-UA"/>
        </w:rPr>
        <w:t>обгрунтування</w:t>
      </w:r>
      <w:proofErr w:type="spellEnd"/>
      <w:r w:rsidRPr="0022183E">
        <w:rPr>
          <w:rStyle w:val="FontStyle15"/>
          <w:sz w:val="20"/>
          <w:szCs w:val="20"/>
          <w:lang w:val="uk-UA" w:eastAsia="uk-UA"/>
        </w:rPr>
        <w:t xml:space="preserve"> необхідності проведення;</w:t>
      </w:r>
    </w:p>
    <w:p w:rsidR="002A6B81" w:rsidRPr="0022183E" w:rsidRDefault="00B9521F" w:rsidP="002E056C">
      <w:pPr>
        <w:pStyle w:val="Style9"/>
        <w:widowControl/>
        <w:numPr>
          <w:ilvl w:val="0"/>
          <w:numId w:val="2"/>
        </w:numPr>
        <w:tabs>
          <w:tab w:val="left" w:pos="888"/>
        </w:tabs>
        <w:spacing w:line="341" w:lineRule="exact"/>
        <w:ind w:left="643" w:firstLine="0"/>
        <w:rPr>
          <w:rStyle w:val="FontStyle15"/>
          <w:sz w:val="20"/>
          <w:szCs w:val="20"/>
        </w:rPr>
      </w:pPr>
      <w:r w:rsidRPr="0022183E">
        <w:rPr>
          <w:rStyle w:val="FontStyle15"/>
          <w:sz w:val="20"/>
          <w:szCs w:val="20"/>
          <w:lang w:val="uk-UA" w:eastAsia="uk-UA"/>
        </w:rPr>
        <w:lastRenderedPageBreak/>
        <w:t xml:space="preserve">ідеологічні засади (легенда, візуальний образ та </w:t>
      </w:r>
      <w:proofErr w:type="spellStart"/>
      <w:r w:rsidRPr="0022183E">
        <w:rPr>
          <w:rStyle w:val="FontStyle15"/>
          <w:sz w:val="20"/>
          <w:szCs w:val="20"/>
          <w:lang w:val="uk-UA" w:eastAsia="uk-UA"/>
        </w:rPr>
        <w:t>ін</w:t>
      </w:r>
      <w:proofErr w:type="spellEnd"/>
      <w:r w:rsidRPr="0022183E">
        <w:rPr>
          <w:rStyle w:val="FontStyle15"/>
          <w:sz w:val="20"/>
          <w:szCs w:val="20"/>
          <w:lang w:val="uk-UA" w:eastAsia="uk-UA"/>
        </w:rPr>
        <w:t>);</w:t>
      </w:r>
    </w:p>
    <w:p w:rsidR="002A6B81" w:rsidRPr="0022183E" w:rsidRDefault="00B9521F" w:rsidP="002E056C">
      <w:pPr>
        <w:pStyle w:val="Style9"/>
        <w:widowControl/>
        <w:numPr>
          <w:ilvl w:val="0"/>
          <w:numId w:val="2"/>
        </w:numPr>
        <w:tabs>
          <w:tab w:val="left" w:pos="888"/>
        </w:tabs>
        <w:spacing w:line="341" w:lineRule="exact"/>
        <w:ind w:left="888" w:hanging="245"/>
        <w:jc w:val="both"/>
        <w:rPr>
          <w:rStyle w:val="FontStyle15"/>
          <w:sz w:val="20"/>
          <w:szCs w:val="20"/>
        </w:rPr>
      </w:pPr>
      <w:r w:rsidRPr="0022183E">
        <w:rPr>
          <w:rStyle w:val="FontStyle15"/>
          <w:sz w:val="20"/>
          <w:szCs w:val="20"/>
          <w:lang w:val="uk-UA" w:eastAsia="uk-UA"/>
        </w:rPr>
        <w:t>практичний інструментарій (публічні заходи та комунікаційні канали);</w:t>
      </w:r>
    </w:p>
    <w:p w:rsidR="002A6B81" w:rsidRPr="0022183E" w:rsidRDefault="00B9521F" w:rsidP="002E056C">
      <w:pPr>
        <w:pStyle w:val="Style9"/>
        <w:widowControl/>
        <w:numPr>
          <w:ilvl w:val="0"/>
          <w:numId w:val="2"/>
        </w:numPr>
        <w:tabs>
          <w:tab w:val="left" w:pos="888"/>
        </w:tabs>
        <w:spacing w:line="341" w:lineRule="exact"/>
        <w:ind w:left="643" w:firstLine="0"/>
        <w:rPr>
          <w:rStyle w:val="FontStyle15"/>
          <w:sz w:val="20"/>
          <w:szCs w:val="20"/>
        </w:rPr>
      </w:pPr>
      <w:r w:rsidRPr="0022183E">
        <w:rPr>
          <w:rStyle w:val="FontStyle15"/>
          <w:sz w:val="20"/>
          <w:szCs w:val="20"/>
          <w:lang w:val="uk-UA" w:eastAsia="uk-UA"/>
        </w:rPr>
        <w:t>чітка схема реалізації та календарний план;</w:t>
      </w:r>
    </w:p>
    <w:p w:rsidR="002A6B81" w:rsidRPr="0022183E" w:rsidRDefault="00B9521F" w:rsidP="002E056C">
      <w:pPr>
        <w:pStyle w:val="Style9"/>
        <w:widowControl/>
        <w:numPr>
          <w:ilvl w:val="0"/>
          <w:numId w:val="2"/>
        </w:numPr>
        <w:tabs>
          <w:tab w:val="left" w:pos="888"/>
        </w:tabs>
        <w:spacing w:line="341" w:lineRule="exact"/>
        <w:ind w:left="643" w:firstLine="0"/>
        <w:rPr>
          <w:rStyle w:val="FontStyle15"/>
          <w:sz w:val="20"/>
          <w:szCs w:val="20"/>
        </w:rPr>
      </w:pPr>
      <w:r w:rsidRPr="0022183E">
        <w:rPr>
          <w:rStyle w:val="FontStyle15"/>
          <w:sz w:val="20"/>
          <w:szCs w:val="20"/>
          <w:lang w:val="uk-UA" w:eastAsia="uk-UA"/>
        </w:rPr>
        <w:t xml:space="preserve">визначення та </w:t>
      </w:r>
      <w:proofErr w:type="spellStart"/>
      <w:r w:rsidRPr="0022183E">
        <w:rPr>
          <w:rStyle w:val="FontStyle15"/>
          <w:sz w:val="20"/>
          <w:szCs w:val="20"/>
          <w:lang w:val="uk-UA" w:eastAsia="uk-UA"/>
        </w:rPr>
        <w:t>обгрунтування</w:t>
      </w:r>
      <w:proofErr w:type="spellEnd"/>
      <w:r w:rsidRPr="0022183E">
        <w:rPr>
          <w:rStyle w:val="FontStyle15"/>
          <w:sz w:val="20"/>
          <w:szCs w:val="20"/>
          <w:lang w:val="uk-UA" w:eastAsia="uk-UA"/>
        </w:rPr>
        <w:t xml:space="preserve"> матеріально-технічних потреб.</w:t>
      </w:r>
    </w:p>
    <w:p w:rsidR="002A6B81" w:rsidRPr="0022183E" w:rsidRDefault="00B9521F">
      <w:pPr>
        <w:pStyle w:val="Style7"/>
        <w:widowControl/>
        <w:spacing w:before="158" w:line="326" w:lineRule="exact"/>
        <w:ind w:left="403"/>
        <w:rPr>
          <w:rStyle w:val="FontStyle19"/>
          <w:sz w:val="20"/>
          <w:szCs w:val="20"/>
          <w:lang w:val="uk-UA" w:eastAsia="uk-UA"/>
        </w:rPr>
      </w:pPr>
      <w:r w:rsidRPr="0022183E">
        <w:rPr>
          <w:rStyle w:val="FontStyle19"/>
          <w:sz w:val="20"/>
          <w:szCs w:val="20"/>
          <w:lang w:val="uk-UA" w:eastAsia="uk-UA"/>
        </w:rPr>
        <w:t>Р</w:t>
      </w:r>
      <w:r w:rsidR="002E056C" w:rsidRPr="0022183E">
        <w:rPr>
          <w:rStyle w:val="FontStyle19"/>
          <w:sz w:val="20"/>
          <w:szCs w:val="20"/>
          <w:lang w:val="en-US" w:eastAsia="uk-UA"/>
        </w:rPr>
        <w:t>R</w:t>
      </w:r>
      <w:r w:rsidRPr="0022183E">
        <w:rPr>
          <w:rStyle w:val="FontStyle19"/>
          <w:sz w:val="20"/>
          <w:szCs w:val="20"/>
          <w:lang w:val="uk-UA" w:eastAsia="uk-UA"/>
        </w:rPr>
        <w:t>-акції</w:t>
      </w:r>
    </w:p>
    <w:p w:rsidR="002A6B81" w:rsidRPr="0022183E" w:rsidRDefault="00B9521F">
      <w:pPr>
        <w:pStyle w:val="Style8"/>
        <w:widowControl/>
        <w:spacing w:line="326" w:lineRule="exact"/>
        <w:ind w:firstLine="365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Р</w:t>
      </w:r>
      <w:r w:rsidR="002E056C" w:rsidRPr="0022183E">
        <w:rPr>
          <w:rStyle w:val="FontStyle19"/>
          <w:b w:val="0"/>
          <w:sz w:val="20"/>
          <w:szCs w:val="20"/>
          <w:lang w:val="en-US" w:eastAsia="uk-UA"/>
        </w:rPr>
        <w:t>R</w:t>
      </w:r>
      <w:r w:rsidRPr="0022183E">
        <w:rPr>
          <w:rStyle w:val="FontStyle15"/>
          <w:sz w:val="20"/>
          <w:szCs w:val="20"/>
          <w:lang w:val="uk-UA" w:eastAsia="uk-UA"/>
        </w:rPr>
        <w:t>-акції можуть бути як складовими частинами комплексних Р</w:t>
      </w:r>
      <w:r w:rsidR="002E056C" w:rsidRPr="0022183E">
        <w:rPr>
          <w:rStyle w:val="FontStyle19"/>
          <w:b w:val="0"/>
          <w:sz w:val="20"/>
          <w:szCs w:val="20"/>
          <w:lang w:val="en-US" w:eastAsia="uk-UA"/>
        </w:rPr>
        <w:t>R</w:t>
      </w:r>
      <w:r w:rsidRPr="0022183E">
        <w:rPr>
          <w:rStyle w:val="FontStyle15"/>
          <w:sz w:val="20"/>
          <w:szCs w:val="20"/>
          <w:lang w:val="uk-UA" w:eastAsia="uk-UA"/>
        </w:rPr>
        <w:t>-кампаній, так і окремими тематичними проектами. За своєю суттю публічні акції - це короткотермінові (зазвичай одноденні) суспільно-масові заходи, що мають певну мету та практичний інструментарій її досягнення.</w:t>
      </w:r>
    </w:p>
    <w:p w:rsidR="002A6B81" w:rsidRPr="0022183E" w:rsidRDefault="00B9521F">
      <w:pPr>
        <w:pStyle w:val="Style8"/>
        <w:widowControl/>
        <w:spacing w:line="331" w:lineRule="exact"/>
        <w:ind w:firstLine="370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Як свідчить практика, при плануванні та практичній реалізації публічних акцій застосовуються два комунікаційних канали:</w:t>
      </w:r>
    </w:p>
    <w:p w:rsidR="002A6B81" w:rsidRPr="0022183E" w:rsidRDefault="00B9521F" w:rsidP="002E056C">
      <w:pPr>
        <w:pStyle w:val="Style9"/>
        <w:widowControl/>
        <w:numPr>
          <w:ilvl w:val="0"/>
          <w:numId w:val="2"/>
        </w:numPr>
        <w:tabs>
          <w:tab w:val="left" w:pos="878"/>
        </w:tabs>
        <w:spacing w:before="10" w:line="331" w:lineRule="exact"/>
        <w:ind w:left="878" w:hanging="245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засоби масової інформації (телебачення, радіо, преса, інтернет-видання);</w:t>
      </w:r>
    </w:p>
    <w:p w:rsidR="002A6B81" w:rsidRPr="0022183E" w:rsidRDefault="00B9521F" w:rsidP="002E056C">
      <w:pPr>
        <w:pStyle w:val="Style9"/>
        <w:widowControl/>
        <w:numPr>
          <w:ilvl w:val="0"/>
          <w:numId w:val="2"/>
        </w:numPr>
        <w:tabs>
          <w:tab w:val="left" w:pos="878"/>
        </w:tabs>
        <w:spacing w:before="14" w:line="331" w:lineRule="exact"/>
        <w:ind w:left="878" w:hanging="245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аудіо-візуальний контакт із цільовими групами (безпосереднє спілкування з покупцями, користувачами, симпатиками та ін.).</w:t>
      </w:r>
    </w:p>
    <w:p w:rsidR="002A6B81" w:rsidRPr="0022183E" w:rsidRDefault="00B9521F">
      <w:pPr>
        <w:pStyle w:val="Style8"/>
        <w:widowControl/>
        <w:spacing w:before="106" w:line="331" w:lineRule="exact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 xml:space="preserve">У переважній більшості сучасні РЯ-акції інтегровані. Останнє передбачає застосування в рамках однієї події різноманітні інструменти що не є суто піарівськими, втім активно застосовуються в інших галузях маркетингових комунікацій (реклама, </w:t>
      </w:r>
      <w:r w:rsidR="002E056C" w:rsidRPr="0022183E">
        <w:rPr>
          <w:rStyle w:val="FontStyle15"/>
          <w:sz w:val="20"/>
          <w:szCs w:val="20"/>
          <w:lang w:val="en-US" w:eastAsia="uk-UA"/>
        </w:rPr>
        <w:t>S</w:t>
      </w:r>
      <w:r w:rsidRPr="0022183E">
        <w:rPr>
          <w:rStyle w:val="FontStyle15"/>
          <w:sz w:val="20"/>
          <w:szCs w:val="20"/>
          <w:lang w:val="uk-UA" w:eastAsia="uk-UA"/>
        </w:rPr>
        <w:t xml:space="preserve">ММ, </w:t>
      </w:r>
      <w:proofErr w:type="spellStart"/>
      <w:r w:rsidRPr="0022183E">
        <w:rPr>
          <w:rStyle w:val="FontStyle15"/>
          <w:sz w:val="20"/>
          <w:szCs w:val="20"/>
          <w:lang w:val="uk-UA" w:eastAsia="uk-UA"/>
        </w:rPr>
        <w:t>директ</w:t>
      </w:r>
      <w:proofErr w:type="spellEnd"/>
      <w:r w:rsidRPr="0022183E">
        <w:rPr>
          <w:rStyle w:val="FontStyle15"/>
          <w:sz w:val="20"/>
          <w:szCs w:val="20"/>
          <w:lang w:val="uk-UA" w:eastAsia="uk-UA"/>
        </w:rPr>
        <w:t xml:space="preserve">-маркетинг, </w:t>
      </w:r>
      <w:proofErr w:type="spellStart"/>
      <w:r w:rsidRPr="0022183E">
        <w:rPr>
          <w:rStyle w:val="FontStyle15"/>
          <w:sz w:val="20"/>
          <w:szCs w:val="20"/>
          <w:lang w:val="uk-UA" w:eastAsia="uk-UA"/>
        </w:rPr>
        <w:t>сейлс-промоушн</w:t>
      </w:r>
      <w:proofErr w:type="spellEnd"/>
      <w:r w:rsidRPr="0022183E">
        <w:rPr>
          <w:rStyle w:val="FontStyle15"/>
          <w:sz w:val="20"/>
          <w:szCs w:val="20"/>
          <w:lang w:val="uk-UA" w:eastAsia="uk-UA"/>
        </w:rPr>
        <w:t xml:space="preserve"> та </w:t>
      </w:r>
      <w:proofErr w:type="spellStart"/>
      <w:r w:rsidRPr="0022183E">
        <w:rPr>
          <w:rStyle w:val="FontStyle15"/>
          <w:sz w:val="20"/>
          <w:szCs w:val="20"/>
          <w:lang w:val="uk-UA" w:eastAsia="uk-UA"/>
        </w:rPr>
        <w:t>ін</w:t>
      </w:r>
      <w:proofErr w:type="spellEnd"/>
      <w:r w:rsidRPr="0022183E">
        <w:rPr>
          <w:rStyle w:val="FontStyle15"/>
          <w:sz w:val="20"/>
          <w:szCs w:val="20"/>
          <w:lang w:val="uk-UA" w:eastAsia="uk-UA"/>
        </w:rPr>
        <w:t>). Приміром, презентація є симбіозом рекламних та ВТ</w:t>
      </w:r>
      <w:r w:rsidR="002E056C" w:rsidRPr="0022183E">
        <w:rPr>
          <w:rStyle w:val="FontStyle15"/>
          <w:sz w:val="20"/>
          <w:szCs w:val="20"/>
          <w:lang w:val="en-US" w:eastAsia="uk-UA"/>
        </w:rPr>
        <w:t>L</w:t>
      </w:r>
      <w:r w:rsidRPr="0022183E">
        <w:rPr>
          <w:rStyle w:val="FontStyle15"/>
          <w:sz w:val="20"/>
          <w:szCs w:val="20"/>
          <w:lang w:val="uk-UA" w:eastAsia="uk-UA"/>
        </w:rPr>
        <w:t xml:space="preserve"> технологій, прес-тур поєднує в собі елементи Р</w:t>
      </w:r>
      <w:r w:rsidR="002E056C" w:rsidRPr="0022183E">
        <w:rPr>
          <w:rStyle w:val="FontStyle15"/>
          <w:sz w:val="20"/>
          <w:szCs w:val="20"/>
          <w:lang w:val="en-US" w:eastAsia="uk-UA"/>
        </w:rPr>
        <w:t>R</w:t>
      </w:r>
      <w:r w:rsidRPr="0022183E">
        <w:rPr>
          <w:rStyle w:val="FontStyle15"/>
          <w:sz w:val="20"/>
          <w:szCs w:val="20"/>
          <w:lang w:val="uk-UA" w:eastAsia="uk-UA"/>
        </w:rPr>
        <w:t xml:space="preserve"> та реклами (табл. 3.2).</w:t>
      </w:r>
    </w:p>
    <w:p w:rsidR="0022183E" w:rsidRPr="0022183E" w:rsidRDefault="00B9521F" w:rsidP="0022183E">
      <w:pPr>
        <w:pStyle w:val="Style8"/>
        <w:widowControl/>
        <w:spacing w:line="331" w:lineRule="exact"/>
        <w:ind w:firstLine="0"/>
        <w:jc w:val="center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Враховуючи все зазначене вище, можемо визначити такі типи акцій:</w:t>
      </w:r>
    </w:p>
    <w:p w:rsidR="002A6B81" w:rsidRPr="0022183E" w:rsidRDefault="00B9521F" w:rsidP="002E056C">
      <w:pPr>
        <w:pStyle w:val="Style9"/>
        <w:widowControl/>
        <w:numPr>
          <w:ilvl w:val="0"/>
          <w:numId w:val="2"/>
        </w:numPr>
        <w:tabs>
          <w:tab w:val="left" w:pos="878"/>
        </w:tabs>
        <w:spacing w:before="10" w:line="331" w:lineRule="exact"/>
        <w:ind w:left="878" w:hanging="245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календарні   -   заходи   приурочені   до   загальнонаціональних, релігійних або професійних свят;</w:t>
      </w:r>
    </w:p>
    <w:p w:rsidR="002A6B81" w:rsidRPr="0022183E" w:rsidRDefault="00B9521F" w:rsidP="002E056C">
      <w:pPr>
        <w:pStyle w:val="Style9"/>
        <w:widowControl/>
        <w:numPr>
          <w:ilvl w:val="0"/>
          <w:numId w:val="2"/>
        </w:numPr>
        <w:tabs>
          <w:tab w:val="left" w:pos="878"/>
        </w:tabs>
        <w:spacing w:before="10" w:line="331" w:lineRule="exact"/>
        <w:ind w:left="878" w:hanging="245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тематичні - акції, що проводяться відповідно до конкретних потреб у контексті загального планування;</w:t>
      </w:r>
    </w:p>
    <w:p w:rsidR="002A6B81" w:rsidRPr="0022183E" w:rsidRDefault="00B9521F" w:rsidP="002E056C">
      <w:pPr>
        <w:pStyle w:val="Style9"/>
        <w:widowControl/>
        <w:numPr>
          <w:ilvl w:val="0"/>
          <w:numId w:val="2"/>
        </w:numPr>
        <w:tabs>
          <w:tab w:val="left" w:pos="878"/>
        </w:tabs>
        <w:spacing w:before="10" w:line="331" w:lineRule="exact"/>
        <w:ind w:left="878" w:hanging="245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lastRenderedPageBreak/>
        <w:t>кризові  -  акції  спрямовані   на   подолання   чи   нівелювання негативних тенденцій або кризових ситуацій.</w:t>
      </w:r>
    </w:p>
    <w:p w:rsidR="002A6B81" w:rsidRPr="0022183E" w:rsidRDefault="00B9521F">
      <w:pPr>
        <w:pStyle w:val="Style8"/>
        <w:widowControl/>
        <w:spacing w:before="101" w:line="341" w:lineRule="exact"/>
        <w:ind w:firstLine="0"/>
        <w:jc w:val="right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За видами та цільовим призначенням, публічні акції, можна поділити на:</w:t>
      </w:r>
    </w:p>
    <w:p w:rsidR="002A6B81" w:rsidRPr="0022183E" w:rsidRDefault="00B9521F" w:rsidP="002E056C">
      <w:pPr>
        <w:pStyle w:val="Style9"/>
        <w:widowControl/>
        <w:numPr>
          <w:ilvl w:val="0"/>
          <w:numId w:val="3"/>
        </w:numPr>
        <w:tabs>
          <w:tab w:val="left" w:pos="878"/>
        </w:tabs>
        <w:spacing w:line="341" w:lineRule="exact"/>
        <w:ind w:left="634" w:firstLine="0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тематичні дні, вечори, тижні, місячники;</w:t>
      </w:r>
    </w:p>
    <w:p w:rsidR="002A6B81" w:rsidRPr="0022183E" w:rsidRDefault="00B9521F" w:rsidP="002E056C">
      <w:pPr>
        <w:pStyle w:val="Style9"/>
        <w:widowControl/>
        <w:numPr>
          <w:ilvl w:val="0"/>
          <w:numId w:val="3"/>
        </w:numPr>
        <w:tabs>
          <w:tab w:val="left" w:pos="878"/>
        </w:tabs>
        <w:spacing w:line="341" w:lineRule="exact"/>
        <w:ind w:left="634" w:firstLine="0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торговельно-промислові ярмарки та фестивалі;</w:t>
      </w:r>
    </w:p>
    <w:p w:rsidR="002A6B81" w:rsidRPr="0022183E" w:rsidRDefault="00B9521F" w:rsidP="002E056C">
      <w:pPr>
        <w:pStyle w:val="Style9"/>
        <w:widowControl/>
        <w:numPr>
          <w:ilvl w:val="0"/>
          <w:numId w:val="2"/>
        </w:numPr>
        <w:tabs>
          <w:tab w:val="left" w:pos="878"/>
        </w:tabs>
        <w:spacing w:line="341" w:lineRule="exact"/>
        <w:ind w:left="878" w:hanging="245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офіційні   зустрічі,   „круглі   столи",   конференції,   конгреси, симпозіуми;</w:t>
      </w:r>
    </w:p>
    <w:p w:rsidR="002A6B81" w:rsidRPr="0022183E" w:rsidRDefault="00B9521F" w:rsidP="002E056C">
      <w:pPr>
        <w:pStyle w:val="Style9"/>
        <w:widowControl/>
        <w:numPr>
          <w:ilvl w:val="0"/>
          <w:numId w:val="3"/>
        </w:numPr>
        <w:tabs>
          <w:tab w:val="left" w:pos="878"/>
        </w:tabs>
        <w:spacing w:line="346" w:lineRule="exact"/>
        <w:ind w:left="634" w:firstLine="0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народні віче та плебісцити;</w:t>
      </w:r>
    </w:p>
    <w:p w:rsidR="002A6B81" w:rsidRPr="0022183E" w:rsidRDefault="00B9521F" w:rsidP="002E056C">
      <w:pPr>
        <w:pStyle w:val="Style9"/>
        <w:widowControl/>
        <w:numPr>
          <w:ilvl w:val="0"/>
          <w:numId w:val="3"/>
        </w:numPr>
        <w:tabs>
          <w:tab w:val="left" w:pos="878"/>
        </w:tabs>
        <w:spacing w:line="346" w:lineRule="exact"/>
        <w:ind w:left="634" w:firstLine="0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річниці, ювілеї, знаменні дати;</w:t>
      </w:r>
    </w:p>
    <w:p w:rsidR="002A6B81" w:rsidRPr="0022183E" w:rsidRDefault="00B9521F" w:rsidP="002E056C">
      <w:pPr>
        <w:pStyle w:val="Style9"/>
        <w:widowControl/>
        <w:numPr>
          <w:ilvl w:val="0"/>
          <w:numId w:val="3"/>
        </w:numPr>
        <w:tabs>
          <w:tab w:val="left" w:pos="878"/>
        </w:tabs>
        <w:spacing w:line="346" w:lineRule="exact"/>
        <w:ind w:left="634" w:firstLine="0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публічні дебати;</w:t>
      </w:r>
    </w:p>
    <w:p w:rsidR="002A6B81" w:rsidRPr="0022183E" w:rsidRDefault="00B9521F" w:rsidP="002E056C">
      <w:pPr>
        <w:pStyle w:val="Style9"/>
        <w:widowControl/>
        <w:numPr>
          <w:ilvl w:val="0"/>
          <w:numId w:val="3"/>
        </w:numPr>
        <w:tabs>
          <w:tab w:val="left" w:pos="902"/>
        </w:tabs>
        <w:spacing w:before="48" w:line="341" w:lineRule="exact"/>
        <w:ind w:left="658" w:firstLine="0"/>
        <w:rPr>
          <w:rStyle w:val="FontStyle15"/>
          <w:sz w:val="20"/>
          <w:szCs w:val="20"/>
        </w:rPr>
      </w:pPr>
      <w:r w:rsidRPr="0022183E">
        <w:rPr>
          <w:rStyle w:val="FontStyle15"/>
          <w:sz w:val="20"/>
          <w:szCs w:val="20"/>
          <w:lang w:val="uk-UA" w:eastAsia="uk-UA"/>
        </w:rPr>
        <w:t>корпоративні заходи (фуршети, презентації, бенкети, пікніки, ін.);</w:t>
      </w:r>
    </w:p>
    <w:p w:rsidR="002A6B81" w:rsidRPr="0022183E" w:rsidRDefault="00B9521F" w:rsidP="002E056C">
      <w:pPr>
        <w:pStyle w:val="Style9"/>
        <w:widowControl/>
        <w:numPr>
          <w:ilvl w:val="0"/>
          <w:numId w:val="3"/>
        </w:numPr>
        <w:tabs>
          <w:tab w:val="left" w:pos="902"/>
        </w:tabs>
        <w:spacing w:line="341" w:lineRule="exact"/>
        <w:ind w:left="658" w:firstLine="0"/>
        <w:rPr>
          <w:rStyle w:val="FontStyle15"/>
          <w:sz w:val="20"/>
          <w:szCs w:val="20"/>
        </w:rPr>
      </w:pPr>
      <w:r w:rsidRPr="0022183E">
        <w:rPr>
          <w:rStyle w:val="FontStyle15"/>
          <w:sz w:val="20"/>
          <w:szCs w:val="20"/>
          <w:lang w:val="uk-UA" w:eastAsia="uk-UA"/>
        </w:rPr>
        <w:t>інтелектуальні змагання та вікторини;</w:t>
      </w:r>
    </w:p>
    <w:p w:rsidR="002A6B81" w:rsidRPr="0022183E" w:rsidRDefault="00B9521F" w:rsidP="002E056C">
      <w:pPr>
        <w:pStyle w:val="Style9"/>
        <w:widowControl/>
        <w:numPr>
          <w:ilvl w:val="0"/>
          <w:numId w:val="3"/>
        </w:numPr>
        <w:tabs>
          <w:tab w:val="left" w:pos="902"/>
        </w:tabs>
        <w:spacing w:line="341" w:lineRule="exact"/>
        <w:ind w:left="658" w:firstLine="0"/>
        <w:rPr>
          <w:rStyle w:val="FontStyle15"/>
          <w:sz w:val="20"/>
          <w:szCs w:val="20"/>
        </w:rPr>
      </w:pPr>
      <w:r w:rsidRPr="0022183E">
        <w:rPr>
          <w:rStyle w:val="FontStyle15"/>
          <w:sz w:val="20"/>
          <w:szCs w:val="20"/>
          <w:lang w:val="uk-UA" w:eastAsia="uk-UA"/>
        </w:rPr>
        <w:t>спортивні змагання та спартакіади;</w:t>
      </w:r>
    </w:p>
    <w:p w:rsidR="002A6B81" w:rsidRPr="0022183E" w:rsidRDefault="00B9521F" w:rsidP="002E056C">
      <w:pPr>
        <w:pStyle w:val="Style9"/>
        <w:widowControl/>
        <w:numPr>
          <w:ilvl w:val="0"/>
          <w:numId w:val="3"/>
        </w:numPr>
        <w:tabs>
          <w:tab w:val="left" w:pos="902"/>
        </w:tabs>
        <w:spacing w:line="341" w:lineRule="exact"/>
        <w:ind w:left="658" w:firstLine="0"/>
        <w:rPr>
          <w:rStyle w:val="FontStyle15"/>
          <w:sz w:val="20"/>
          <w:szCs w:val="20"/>
        </w:rPr>
      </w:pPr>
      <w:r w:rsidRPr="0022183E">
        <w:rPr>
          <w:rStyle w:val="FontStyle15"/>
          <w:sz w:val="20"/>
          <w:szCs w:val="20"/>
          <w:lang w:val="uk-UA" w:eastAsia="uk-UA"/>
        </w:rPr>
        <w:t>спонсорські та благочинні заходи;</w:t>
      </w:r>
    </w:p>
    <w:p w:rsidR="002A6B81" w:rsidRPr="0022183E" w:rsidRDefault="00B9521F" w:rsidP="002E056C">
      <w:pPr>
        <w:pStyle w:val="Style9"/>
        <w:widowControl/>
        <w:numPr>
          <w:ilvl w:val="0"/>
          <w:numId w:val="2"/>
        </w:numPr>
        <w:tabs>
          <w:tab w:val="left" w:pos="902"/>
        </w:tabs>
        <w:spacing w:line="341" w:lineRule="exact"/>
        <w:ind w:left="902" w:hanging="245"/>
        <w:rPr>
          <w:rStyle w:val="FontStyle15"/>
          <w:sz w:val="20"/>
          <w:szCs w:val="20"/>
        </w:rPr>
      </w:pPr>
      <w:r w:rsidRPr="0022183E">
        <w:rPr>
          <w:rStyle w:val="FontStyle15"/>
          <w:sz w:val="20"/>
          <w:szCs w:val="20"/>
          <w:lang w:val="uk-UA" w:eastAsia="uk-UA"/>
        </w:rPr>
        <w:t>презентація результатів тематичних досліджень (соціологічних, маркетингових та ін.);</w:t>
      </w:r>
    </w:p>
    <w:p w:rsidR="002A6B81" w:rsidRPr="0022183E" w:rsidRDefault="00B9521F">
      <w:pPr>
        <w:pStyle w:val="Style12"/>
        <w:widowControl/>
        <w:spacing w:line="341" w:lineRule="exact"/>
        <w:ind w:left="667"/>
        <w:jc w:val="left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20"/>
          <w:sz w:val="20"/>
          <w:szCs w:val="20"/>
          <w:lang w:val="uk-UA" w:eastAsia="uk-UA"/>
        </w:rPr>
        <w:t xml:space="preserve">в  </w:t>
      </w:r>
      <w:r w:rsidRPr="0022183E">
        <w:rPr>
          <w:rStyle w:val="FontStyle15"/>
          <w:sz w:val="20"/>
          <w:szCs w:val="20"/>
          <w:lang w:val="uk-UA" w:eastAsia="uk-UA"/>
        </w:rPr>
        <w:t>концертні, театральні вистави та турне;</w:t>
      </w:r>
    </w:p>
    <w:p w:rsidR="002A6B81" w:rsidRPr="0022183E" w:rsidRDefault="00B9521F" w:rsidP="002E056C">
      <w:pPr>
        <w:pStyle w:val="Style9"/>
        <w:widowControl/>
        <w:numPr>
          <w:ilvl w:val="0"/>
          <w:numId w:val="3"/>
        </w:numPr>
        <w:tabs>
          <w:tab w:val="left" w:pos="902"/>
        </w:tabs>
        <w:spacing w:line="341" w:lineRule="exact"/>
        <w:ind w:left="658" w:firstLine="0"/>
        <w:rPr>
          <w:rStyle w:val="FontStyle15"/>
          <w:sz w:val="20"/>
          <w:szCs w:val="20"/>
        </w:rPr>
      </w:pPr>
      <w:r w:rsidRPr="0022183E">
        <w:rPr>
          <w:rStyle w:val="FontStyle15"/>
          <w:sz w:val="20"/>
          <w:szCs w:val="20"/>
          <w:lang w:val="uk-UA" w:eastAsia="uk-UA"/>
        </w:rPr>
        <w:t>релігійні церемонії;</w:t>
      </w:r>
    </w:p>
    <w:p w:rsidR="002A6B81" w:rsidRPr="0022183E" w:rsidRDefault="00B9521F" w:rsidP="002E056C">
      <w:pPr>
        <w:pStyle w:val="Style9"/>
        <w:widowControl/>
        <w:numPr>
          <w:ilvl w:val="0"/>
          <w:numId w:val="2"/>
        </w:numPr>
        <w:tabs>
          <w:tab w:val="left" w:pos="902"/>
        </w:tabs>
        <w:spacing w:line="341" w:lineRule="exact"/>
        <w:ind w:left="902" w:hanging="245"/>
        <w:rPr>
          <w:rStyle w:val="FontStyle15"/>
          <w:sz w:val="20"/>
          <w:szCs w:val="20"/>
        </w:rPr>
      </w:pPr>
      <w:r w:rsidRPr="0022183E">
        <w:rPr>
          <w:rStyle w:val="FontStyle15"/>
          <w:sz w:val="20"/>
          <w:szCs w:val="20"/>
          <w:lang w:val="uk-UA" w:eastAsia="uk-UA"/>
        </w:rPr>
        <w:t>заходи    із    благоустрою    парків,    дитячих    майданчиків, висаджуванням дерев та ін.;</w:t>
      </w:r>
    </w:p>
    <w:p w:rsidR="002A6B81" w:rsidRPr="0022183E" w:rsidRDefault="00B9521F" w:rsidP="002E056C">
      <w:pPr>
        <w:pStyle w:val="Style9"/>
        <w:widowControl/>
        <w:numPr>
          <w:ilvl w:val="0"/>
          <w:numId w:val="3"/>
        </w:numPr>
        <w:tabs>
          <w:tab w:val="left" w:pos="902"/>
        </w:tabs>
        <w:spacing w:line="341" w:lineRule="exact"/>
        <w:ind w:left="658" w:firstLine="0"/>
        <w:rPr>
          <w:rStyle w:val="FontStyle15"/>
          <w:sz w:val="20"/>
          <w:szCs w:val="20"/>
        </w:rPr>
      </w:pPr>
      <w:proofErr w:type="spellStart"/>
      <w:r w:rsidRPr="0022183E">
        <w:rPr>
          <w:rStyle w:val="FontStyle15"/>
          <w:sz w:val="20"/>
          <w:szCs w:val="20"/>
          <w:lang w:val="uk-UA" w:eastAsia="uk-UA"/>
        </w:rPr>
        <w:t>протестні</w:t>
      </w:r>
      <w:proofErr w:type="spellEnd"/>
      <w:r w:rsidRPr="0022183E">
        <w:rPr>
          <w:rStyle w:val="FontStyle15"/>
          <w:sz w:val="20"/>
          <w:szCs w:val="20"/>
          <w:lang w:val="uk-UA" w:eastAsia="uk-UA"/>
        </w:rPr>
        <w:t xml:space="preserve"> заходи (пікети, демонстрації та ін.).</w:t>
      </w:r>
    </w:p>
    <w:p w:rsidR="0022183E" w:rsidRDefault="0022183E" w:rsidP="0022183E">
      <w:pPr>
        <w:pStyle w:val="Style9"/>
        <w:widowControl/>
        <w:tabs>
          <w:tab w:val="left" w:pos="902"/>
        </w:tabs>
        <w:spacing w:line="341" w:lineRule="exact"/>
        <w:ind w:firstLine="0"/>
        <w:rPr>
          <w:rStyle w:val="FontStyle15"/>
          <w:sz w:val="20"/>
          <w:szCs w:val="20"/>
          <w:lang w:val="uk-UA" w:eastAsia="uk-UA"/>
        </w:rPr>
      </w:pPr>
    </w:p>
    <w:p w:rsidR="0022183E" w:rsidRDefault="0022183E" w:rsidP="0022183E">
      <w:pPr>
        <w:pStyle w:val="Style9"/>
        <w:widowControl/>
        <w:tabs>
          <w:tab w:val="left" w:pos="902"/>
        </w:tabs>
        <w:spacing w:line="341" w:lineRule="exact"/>
        <w:ind w:firstLine="0"/>
        <w:rPr>
          <w:rStyle w:val="FontStyle15"/>
          <w:sz w:val="20"/>
          <w:szCs w:val="20"/>
          <w:lang w:val="uk-UA" w:eastAsia="uk-UA"/>
        </w:rPr>
      </w:pPr>
    </w:p>
    <w:p w:rsidR="0022183E" w:rsidRDefault="0022183E" w:rsidP="0022183E">
      <w:pPr>
        <w:pStyle w:val="Style9"/>
        <w:widowControl/>
        <w:tabs>
          <w:tab w:val="left" w:pos="902"/>
        </w:tabs>
        <w:spacing w:line="341" w:lineRule="exact"/>
        <w:ind w:firstLine="0"/>
        <w:rPr>
          <w:rStyle w:val="FontStyle15"/>
          <w:sz w:val="20"/>
          <w:szCs w:val="20"/>
          <w:lang w:val="uk-UA" w:eastAsia="uk-UA"/>
        </w:rPr>
      </w:pPr>
    </w:p>
    <w:p w:rsidR="0022183E" w:rsidRDefault="0022183E" w:rsidP="0022183E">
      <w:pPr>
        <w:pStyle w:val="Style9"/>
        <w:widowControl/>
        <w:tabs>
          <w:tab w:val="left" w:pos="902"/>
        </w:tabs>
        <w:spacing w:line="341" w:lineRule="exact"/>
        <w:ind w:firstLine="0"/>
        <w:rPr>
          <w:rStyle w:val="FontStyle15"/>
          <w:sz w:val="20"/>
          <w:szCs w:val="20"/>
          <w:lang w:val="uk-UA" w:eastAsia="uk-UA"/>
        </w:rPr>
      </w:pPr>
    </w:p>
    <w:p w:rsidR="0022183E" w:rsidRDefault="0022183E" w:rsidP="0022183E">
      <w:pPr>
        <w:pStyle w:val="Style9"/>
        <w:widowControl/>
        <w:tabs>
          <w:tab w:val="left" w:pos="902"/>
        </w:tabs>
        <w:spacing w:line="341" w:lineRule="exact"/>
        <w:ind w:firstLine="0"/>
        <w:rPr>
          <w:rStyle w:val="FontStyle15"/>
          <w:sz w:val="20"/>
          <w:szCs w:val="20"/>
          <w:lang w:val="uk-UA" w:eastAsia="uk-UA"/>
        </w:rPr>
      </w:pPr>
    </w:p>
    <w:p w:rsidR="0022183E" w:rsidRDefault="0022183E" w:rsidP="0022183E">
      <w:pPr>
        <w:pStyle w:val="Style9"/>
        <w:widowControl/>
        <w:tabs>
          <w:tab w:val="left" w:pos="902"/>
        </w:tabs>
        <w:spacing w:line="341" w:lineRule="exact"/>
        <w:ind w:firstLine="0"/>
        <w:rPr>
          <w:rStyle w:val="FontStyle15"/>
          <w:sz w:val="20"/>
          <w:szCs w:val="20"/>
          <w:lang w:val="uk-UA" w:eastAsia="uk-UA"/>
        </w:rPr>
      </w:pPr>
    </w:p>
    <w:p w:rsidR="0022183E" w:rsidRPr="0022183E" w:rsidRDefault="0022183E" w:rsidP="0022183E">
      <w:pPr>
        <w:pStyle w:val="Style9"/>
        <w:widowControl/>
        <w:tabs>
          <w:tab w:val="left" w:pos="902"/>
        </w:tabs>
        <w:spacing w:line="341" w:lineRule="exact"/>
        <w:ind w:firstLine="0"/>
        <w:rPr>
          <w:rStyle w:val="FontStyle15"/>
          <w:sz w:val="20"/>
          <w:szCs w:val="20"/>
        </w:rPr>
      </w:pPr>
    </w:p>
    <w:p w:rsidR="002A6B81" w:rsidRDefault="00B9521F">
      <w:pPr>
        <w:pStyle w:val="Style10"/>
        <w:widowControl/>
        <w:spacing w:before="72"/>
        <w:jc w:val="right"/>
        <w:rPr>
          <w:rStyle w:val="FontStyle22"/>
          <w:lang w:eastAsia="uk-UA"/>
        </w:rPr>
      </w:pPr>
      <w:r>
        <w:rPr>
          <w:rStyle w:val="FontStyle22"/>
          <w:lang w:val="uk-UA" w:eastAsia="uk-UA"/>
        </w:rPr>
        <w:lastRenderedPageBreak/>
        <w:t xml:space="preserve">Таблиця </w:t>
      </w:r>
      <w:r>
        <w:rPr>
          <w:rStyle w:val="FontStyle22"/>
          <w:lang w:eastAsia="uk-UA"/>
        </w:rPr>
        <w:t>3.2</w:t>
      </w:r>
    </w:p>
    <w:p w:rsidR="002A6B81" w:rsidRDefault="00B9521F">
      <w:pPr>
        <w:pStyle w:val="Style11"/>
        <w:widowControl/>
        <w:spacing w:before="106"/>
        <w:jc w:val="center"/>
        <w:rPr>
          <w:rStyle w:val="FontStyle16"/>
          <w:sz w:val="22"/>
          <w:szCs w:val="22"/>
          <w:lang w:val="uk-UA" w:eastAsia="uk-UA"/>
        </w:rPr>
      </w:pPr>
      <w:r w:rsidRPr="0022183E">
        <w:rPr>
          <w:rStyle w:val="FontStyle16"/>
          <w:sz w:val="22"/>
          <w:szCs w:val="22"/>
          <w:lang w:val="uk-UA" w:eastAsia="uk-UA"/>
        </w:rPr>
        <w:t>Типологічна схема публічних акцій</w:t>
      </w:r>
    </w:p>
    <w:p w:rsidR="0022183E" w:rsidRPr="0022183E" w:rsidRDefault="0022183E">
      <w:pPr>
        <w:pStyle w:val="Style11"/>
        <w:widowControl/>
        <w:spacing w:before="106"/>
        <w:jc w:val="center"/>
        <w:rPr>
          <w:rStyle w:val="FontStyle16"/>
          <w:sz w:val="22"/>
          <w:szCs w:val="22"/>
          <w:lang w:val="uk-UA" w:eastAsia="uk-UA"/>
        </w:rPr>
      </w:pPr>
    </w:p>
    <w:p w:rsidR="002A6B81" w:rsidRDefault="002A6B81">
      <w:pPr>
        <w:widowControl/>
        <w:spacing w:after="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2046"/>
        <w:gridCol w:w="1701"/>
        <w:gridCol w:w="1898"/>
      </w:tblGrid>
      <w:tr w:rsidR="002A6B81" w:rsidTr="0022183E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81" w:rsidRDefault="002A6B81">
            <w:pPr>
              <w:pStyle w:val="Style3"/>
              <w:widowControl/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81" w:rsidRPr="0022183E" w:rsidRDefault="00B9521F">
            <w:pPr>
              <w:pStyle w:val="Style1"/>
              <w:widowControl/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  <w:r w:rsidRPr="0022183E">
              <w:rPr>
                <w:rStyle w:val="FontStyle16"/>
                <w:sz w:val="20"/>
                <w:szCs w:val="20"/>
                <w:lang w:val="uk-UA" w:eastAsia="uk-UA"/>
              </w:rPr>
              <w:t>Реклама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81" w:rsidRPr="0022183E" w:rsidRDefault="00B9521F" w:rsidP="002E056C">
            <w:pPr>
              <w:pStyle w:val="Style1"/>
              <w:widowControl/>
              <w:jc w:val="center"/>
              <w:rPr>
                <w:rStyle w:val="FontStyle16"/>
                <w:sz w:val="20"/>
                <w:szCs w:val="20"/>
                <w:lang w:val="en-US" w:eastAsia="uk-UA"/>
              </w:rPr>
            </w:pPr>
            <w:r w:rsidRPr="0022183E">
              <w:rPr>
                <w:rStyle w:val="FontStyle16"/>
                <w:sz w:val="20"/>
                <w:szCs w:val="20"/>
                <w:lang w:val="uk-UA" w:eastAsia="uk-UA"/>
              </w:rPr>
              <w:t>Р</w:t>
            </w:r>
            <w:r w:rsidR="002E056C" w:rsidRPr="0022183E">
              <w:rPr>
                <w:rStyle w:val="FontStyle16"/>
                <w:sz w:val="20"/>
                <w:szCs w:val="20"/>
                <w:lang w:val="en-US" w:eastAsia="uk-UA"/>
              </w:rPr>
              <w:t>R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81" w:rsidRPr="0022183E" w:rsidRDefault="00B9521F" w:rsidP="002E056C">
            <w:pPr>
              <w:pStyle w:val="Style1"/>
              <w:widowControl/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  <w:r w:rsidRPr="0022183E">
              <w:rPr>
                <w:rStyle w:val="FontStyle16"/>
                <w:sz w:val="20"/>
                <w:szCs w:val="20"/>
                <w:lang w:val="uk-UA" w:eastAsia="uk-UA"/>
              </w:rPr>
              <w:t>ВТ</w:t>
            </w:r>
            <w:r w:rsidR="002E056C" w:rsidRPr="0022183E">
              <w:rPr>
                <w:rStyle w:val="FontStyle16"/>
                <w:sz w:val="20"/>
                <w:szCs w:val="20"/>
                <w:lang w:val="en-US" w:eastAsia="uk-UA"/>
              </w:rPr>
              <w:t>L</w:t>
            </w:r>
            <w:r w:rsidRPr="0022183E">
              <w:rPr>
                <w:rStyle w:val="FontStyle16"/>
                <w:sz w:val="20"/>
                <w:szCs w:val="20"/>
                <w:lang w:val="uk-UA" w:eastAsia="uk-UA"/>
              </w:rPr>
              <w:t xml:space="preserve"> акції</w:t>
            </w:r>
          </w:p>
        </w:tc>
      </w:tr>
      <w:tr w:rsidR="002A6B81" w:rsidTr="0022183E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9A" w:rsidRPr="0022183E" w:rsidRDefault="001C329A">
            <w:pPr>
              <w:pStyle w:val="Style1"/>
              <w:widowControl/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</w:p>
          <w:p w:rsidR="002A6B81" w:rsidRPr="0022183E" w:rsidRDefault="00B9521F">
            <w:pPr>
              <w:pStyle w:val="Style1"/>
              <w:widowControl/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  <w:r w:rsidRPr="0022183E">
              <w:rPr>
                <w:rStyle w:val="FontStyle16"/>
                <w:sz w:val="20"/>
                <w:szCs w:val="20"/>
                <w:lang w:val="uk-UA" w:eastAsia="uk-UA"/>
              </w:rPr>
              <w:t>Реклама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81" w:rsidRPr="0022183E" w:rsidRDefault="002A6B81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81" w:rsidRPr="0022183E" w:rsidRDefault="00B9521F">
            <w:pPr>
              <w:pStyle w:val="Style6"/>
              <w:widowControl/>
              <w:spacing w:line="278" w:lineRule="exact"/>
              <w:rPr>
                <w:rStyle w:val="FontStyle20"/>
                <w:sz w:val="20"/>
                <w:szCs w:val="20"/>
                <w:lang w:val="uk-UA" w:eastAsia="uk-UA"/>
              </w:rPr>
            </w:pPr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>Прес-тур Прес-конференція Брифінг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81" w:rsidRPr="0022183E" w:rsidRDefault="00B9521F" w:rsidP="001C329A">
            <w:pPr>
              <w:pStyle w:val="Style6"/>
              <w:widowControl/>
              <w:spacing w:line="283" w:lineRule="exact"/>
              <w:ind w:left="-75"/>
              <w:rPr>
                <w:rStyle w:val="FontStyle20"/>
                <w:sz w:val="20"/>
                <w:szCs w:val="20"/>
                <w:lang w:val="uk-UA" w:eastAsia="uk-UA"/>
              </w:rPr>
            </w:pPr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>Виставка Дегустація Показ</w:t>
            </w:r>
          </w:p>
        </w:tc>
      </w:tr>
      <w:tr w:rsidR="002A6B81" w:rsidTr="0022183E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9A" w:rsidRPr="0022183E" w:rsidRDefault="001C329A" w:rsidP="002E056C">
            <w:pPr>
              <w:pStyle w:val="Style1"/>
              <w:widowControl/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</w:p>
          <w:p w:rsidR="002A6B81" w:rsidRPr="0022183E" w:rsidRDefault="00B9521F" w:rsidP="002E056C">
            <w:pPr>
              <w:pStyle w:val="Style1"/>
              <w:widowControl/>
              <w:jc w:val="center"/>
              <w:rPr>
                <w:rStyle w:val="FontStyle16"/>
                <w:sz w:val="20"/>
                <w:szCs w:val="20"/>
                <w:lang w:val="en-US" w:eastAsia="uk-UA"/>
              </w:rPr>
            </w:pPr>
            <w:r w:rsidRPr="0022183E">
              <w:rPr>
                <w:rStyle w:val="FontStyle16"/>
                <w:sz w:val="20"/>
                <w:szCs w:val="20"/>
                <w:lang w:val="uk-UA" w:eastAsia="uk-UA"/>
              </w:rPr>
              <w:t>Р</w:t>
            </w:r>
            <w:r w:rsidR="002E056C" w:rsidRPr="0022183E">
              <w:rPr>
                <w:rStyle w:val="FontStyle16"/>
                <w:sz w:val="20"/>
                <w:szCs w:val="20"/>
                <w:lang w:val="en-US" w:eastAsia="uk-UA"/>
              </w:rPr>
              <w:t>R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81" w:rsidRPr="0022183E" w:rsidRDefault="00B9521F">
            <w:pPr>
              <w:pStyle w:val="Style6"/>
              <w:widowControl/>
              <w:spacing w:line="283" w:lineRule="exact"/>
              <w:rPr>
                <w:rStyle w:val="FontStyle20"/>
                <w:sz w:val="20"/>
                <w:szCs w:val="20"/>
                <w:lang w:val="uk-UA" w:eastAsia="uk-UA"/>
              </w:rPr>
            </w:pPr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 xml:space="preserve">Конференція Круглий стіл </w:t>
            </w:r>
            <w:proofErr w:type="spellStart"/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>Інтернст-конфсрснція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81" w:rsidRPr="0022183E" w:rsidRDefault="002A6B81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81" w:rsidRPr="0022183E" w:rsidRDefault="00B9521F" w:rsidP="001C329A">
            <w:pPr>
              <w:pStyle w:val="Style6"/>
              <w:widowControl/>
              <w:spacing w:line="283" w:lineRule="exact"/>
              <w:ind w:left="66"/>
              <w:rPr>
                <w:rStyle w:val="FontStyle20"/>
                <w:sz w:val="20"/>
                <w:szCs w:val="20"/>
                <w:lang w:val="uk-UA" w:eastAsia="uk-UA"/>
              </w:rPr>
            </w:pPr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 xml:space="preserve">Розпродаж Конкурси </w:t>
            </w:r>
            <w:proofErr w:type="spellStart"/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>Бонусні</w:t>
            </w:r>
            <w:proofErr w:type="spellEnd"/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 xml:space="preserve"> знижки</w:t>
            </w:r>
          </w:p>
        </w:tc>
      </w:tr>
      <w:tr w:rsidR="002A6B81" w:rsidTr="0022183E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9A" w:rsidRPr="0022183E" w:rsidRDefault="001C329A">
            <w:pPr>
              <w:pStyle w:val="Style2"/>
              <w:widowControl/>
              <w:jc w:val="center"/>
              <w:rPr>
                <w:rStyle w:val="FontStyle21"/>
                <w:b/>
                <w:sz w:val="20"/>
                <w:szCs w:val="20"/>
                <w:lang w:val="uk-UA" w:eastAsia="uk-UA"/>
              </w:rPr>
            </w:pPr>
          </w:p>
          <w:p w:rsidR="002A6B81" w:rsidRPr="0022183E" w:rsidRDefault="002340E3">
            <w:pPr>
              <w:pStyle w:val="Style2"/>
              <w:widowControl/>
              <w:jc w:val="center"/>
              <w:rPr>
                <w:rStyle w:val="FontStyle21"/>
                <w:b/>
                <w:sz w:val="20"/>
                <w:szCs w:val="20"/>
                <w:lang w:val="en-US" w:eastAsia="uk-UA"/>
              </w:rPr>
            </w:pPr>
            <w:r w:rsidRPr="0022183E">
              <w:rPr>
                <w:rStyle w:val="FontStyle21"/>
                <w:b/>
                <w:sz w:val="20"/>
                <w:szCs w:val="20"/>
                <w:lang w:val="uk-UA" w:eastAsia="uk-UA"/>
              </w:rPr>
              <w:t>ВТ</w:t>
            </w:r>
            <w:r w:rsidR="002E056C" w:rsidRPr="0022183E">
              <w:rPr>
                <w:rStyle w:val="FontStyle21"/>
                <w:b/>
                <w:sz w:val="20"/>
                <w:szCs w:val="20"/>
                <w:lang w:val="en-US" w:eastAsia="uk-UA"/>
              </w:rPr>
              <w:t>L</w:t>
            </w:r>
          </w:p>
          <w:p w:rsidR="002A6B81" w:rsidRPr="0022183E" w:rsidRDefault="00B9521F">
            <w:pPr>
              <w:pStyle w:val="Style1"/>
              <w:widowControl/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  <w:r w:rsidRPr="0022183E">
              <w:rPr>
                <w:rStyle w:val="FontStyle16"/>
                <w:sz w:val="20"/>
                <w:szCs w:val="20"/>
                <w:lang w:val="uk-UA" w:eastAsia="uk-UA"/>
              </w:rPr>
              <w:t>Акції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81" w:rsidRPr="0022183E" w:rsidRDefault="00B9521F" w:rsidP="0022183E">
            <w:pPr>
              <w:pStyle w:val="Style6"/>
              <w:widowControl/>
              <w:spacing w:line="283" w:lineRule="exact"/>
              <w:ind w:left="22"/>
              <w:rPr>
                <w:rStyle w:val="FontStyle20"/>
                <w:sz w:val="20"/>
                <w:szCs w:val="20"/>
                <w:lang w:val="uk-UA" w:eastAsia="uk-UA"/>
              </w:rPr>
            </w:pPr>
            <w:proofErr w:type="spellStart"/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>Директ-мейл</w:t>
            </w:r>
            <w:proofErr w:type="spellEnd"/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 xml:space="preserve"> Презентація Спонсорство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81" w:rsidRPr="0022183E" w:rsidRDefault="00B9521F" w:rsidP="0022183E">
            <w:pPr>
              <w:pStyle w:val="Style6"/>
              <w:widowControl/>
              <w:spacing w:line="283" w:lineRule="exact"/>
              <w:ind w:left="-48" w:right="-40"/>
              <w:rPr>
                <w:rStyle w:val="FontStyle20"/>
                <w:sz w:val="20"/>
                <w:szCs w:val="20"/>
                <w:lang w:val="uk-UA" w:eastAsia="uk-UA"/>
              </w:rPr>
            </w:pPr>
            <w:r w:rsidRPr="0022183E">
              <w:rPr>
                <w:rStyle w:val="FontStyle20"/>
                <w:sz w:val="20"/>
                <w:szCs w:val="20"/>
                <w:lang w:val="uk-UA" w:eastAsia="uk-UA"/>
              </w:rPr>
              <w:t>Розіграші Лотереї Автопробіг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81" w:rsidRPr="0022183E" w:rsidRDefault="002A6B81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</w:tbl>
    <w:p w:rsidR="002A6B81" w:rsidRPr="0022183E" w:rsidRDefault="00B9521F">
      <w:pPr>
        <w:pStyle w:val="Style12"/>
        <w:widowControl/>
        <w:spacing w:before="235" w:line="336" w:lineRule="exact"/>
        <w:ind w:left="432"/>
        <w:jc w:val="left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Базовими складовими успіху будь якої публічної акції є три фактори:</w:t>
      </w:r>
    </w:p>
    <w:p w:rsidR="002A6B81" w:rsidRPr="0022183E" w:rsidRDefault="00B9521F" w:rsidP="002E056C">
      <w:pPr>
        <w:pStyle w:val="Style9"/>
        <w:widowControl/>
        <w:numPr>
          <w:ilvl w:val="0"/>
          <w:numId w:val="4"/>
        </w:numPr>
        <w:tabs>
          <w:tab w:val="left" w:pos="941"/>
        </w:tabs>
        <w:spacing w:before="10" w:line="336" w:lineRule="exact"/>
        <w:ind w:left="691" w:firstLine="0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актуальність теми та системна реалізація заходу;</w:t>
      </w:r>
    </w:p>
    <w:p w:rsidR="002A6B81" w:rsidRPr="0022183E" w:rsidRDefault="00B9521F" w:rsidP="002E056C">
      <w:pPr>
        <w:pStyle w:val="Style9"/>
        <w:widowControl/>
        <w:numPr>
          <w:ilvl w:val="0"/>
          <w:numId w:val="4"/>
        </w:numPr>
        <w:tabs>
          <w:tab w:val="left" w:pos="941"/>
        </w:tabs>
        <w:spacing w:before="10" w:line="336" w:lineRule="exact"/>
        <w:ind w:left="691" w:firstLine="0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 xml:space="preserve">залучення </w:t>
      </w:r>
      <w:r w:rsidR="002340E3" w:rsidRPr="0022183E">
        <w:rPr>
          <w:rStyle w:val="FontStyle15"/>
          <w:sz w:val="20"/>
          <w:szCs w:val="20"/>
          <w:lang w:val="en-US" w:eastAsia="uk-UA"/>
        </w:rPr>
        <w:t>V</w:t>
      </w:r>
      <w:r w:rsidRPr="0022183E">
        <w:rPr>
          <w:rStyle w:val="FontStyle15"/>
          <w:sz w:val="20"/>
          <w:szCs w:val="20"/>
          <w:lang w:val="uk-UA" w:eastAsia="uk-UA"/>
        </w:rPr>
        <w:t>ІР-персон;</w:t>
      </w:r>
    </w:p>
    <w:p w:rsidR="002A6B81" w:rsidRPr="0022183E" w:rsidRDefault="00B9521F" w:rsidP="002E056C">
      <w:pPr>
        <w:pStyle w:val="Style9"/>
        <w:widowControl/>
        <w:numPr>
          <w:ilvl w:val="0"/>
          <w:numId w:val="4"/>
        </w:numPr>
        <w:tabs>
          <w:tab w:val="left" w:pos="941"/>
        </w:tabs>
        <w:spacing w:before="10" w:line="336" w:lineRule="exact"/>
        <w:ind w:left="691" w:firstLine="0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залучення ЗМІ.</w:t>
      </w:r>
    </w:p>
    <w:p w:rsidR="002A6B81" w:rsidRPr="0022183E" w:rsidRDefault="00B9521F">
      <w:pPr>
        <w:pStyle w:val="Style12"/>
        <w:widowControl/>
        <w:spacing w:line="336" w:lineRule="exact"/>
        <w:ind w:left="442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При визначенні дати та місця проведення заходу необхідно враховувати:</w:t>
      </w:r>
    </w:p>
    <w:p w:rsidR="002E056C" w:rsidRPr="0022183E" w:rsidRDefault="00B9521F" w:rsidP="002E056C">
      <w:pPr>
        <w:pStyle w:val="Style9"/>
        <w:widowControl/>
        <w:tabs>
          <w:tab w:val="left" w:pos="941"/>
        </w:tabs>
        <w:spacing w:before="5" w:line="336" w:lineRule="exact"/>
        <w:ind w:left="941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•</w:t>
      </w:r>
      <w:r w:rsidRPr="0022183E">
        <w:rPr>
          <w:rStyle w:val="FontStyle15"/>
          <w:sz w:val="20"/>
          <w:szCs w:val="20"/>
          <w:lang w:val="uk-UA" w:eastAsia="uk-UA"/>
        </w:rPr>
        <w:tab/>
        <w:t>сезонний та погодний фактори (особливо у випадку, коли проводиться на вулиці);</w:t>
      </w:r>
    </w:p>
    <w:p w:rsidR="002E056C" w:rsidRPr="0022183E" w:rsidRDefault="002E056C" w:rsidP="002E056C">
      <w:pPr>
        <w:pStyle w:val="Style9"/>
        <w:widowControl/>
        <w:tabs>
          <w:tab w:val="left" w:pos="941"/>
        </w:tabs>
        <w:spacing w:before="5" w:line="336" w:lineRule="exact"/>
        <w:ind w:left="941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• фактор вільної інформаційної ніші (відсутність більш цікавих інформаційних приводів для ЗМІ);</w:t>
      </w:r>
    </w:p>
    <w:p w:rsidR="002E056C" w:rsidRPr="0022183E" w:rsidRDefault="002E056C" w:rsidP="002E056C">
      <w:pPr>
        <w:pStyle w:val="Style9"/>
        <w:widowControl/>
        <w:tabs>
          <w:tab w:val="left" w:pos="941"/>
        </w:tabs>
        <w:spacing w:before="5" w:line="336" w:lineRule="exact"/>
        <w:ind w:left="941"/>
        <w:rPr>
          <w:rStyle w:val="FontStyle15"/>
          <w:sz w:val="20"/>
          <w:szCs w:val="20"/>
          <w:lang w:val="uk-UA" w:eastAsia="uk-UA"/>
        </w:rPr>
      </w:pPr>
      <w:r w:rsidRPr="0022183E">
        <w:rPr>
          <w:rStyle w:val="FontStyle15"/>
          <w:sz w:val="20"/>
          <w:szCs w:val="20"/>
          <w:lang w:val="uk-UA" w:eastAsia="uk-UA"/>
        </w:rPr>
        <w:t>• періодичність виходу ЗМІ (дні й час виходу друкованих видань та інформаційних програм на телебаченні та радіо).</w:t>
      </w:r>
    </w:p>
    <w:sectPr w:rsidR="002E056C" w:rsidRPr="0022183E" w:rsidSect="002E056C">
      <w:type w:val="continuous"/>
      <w:pgSz w:w="8390" w:h="11905"/>
      <w:pgMar w:top="993" w:right="914" w:bottom="993" w:left="9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DA" w:rsidRDefault="002A06DA">
      <w:r>
        <w:separator/>
      </w:r>
    </w:p>
  </w:endnote>
  <w:endnote w:type="continuationSeparator" w:id="0">
    <w:p w:rsidR="002A06DA" w:rsidRDefault="002A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DA" w:rsidRDefault="002A06DA">
      <w:r>
        <w:separator/>
      </w:r>
    </w:p>
  </w:footnote>
  <w:footnote w:type="continuationSeparator" w:id="0">
    <w:p w:rsidR="002A06DA" w:rsidRDefault="002A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26C1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6C"/>
    <w:rsid w:val="001C329A"/>
    <w:rsid w:val="0022183E"/>
    <w:rsid w:val="002340E3"/>
    <w:rsid w:val="002A06DA"/>
    <w:rsid w:val="002A6B81"/>
    <w:rsid w:val="002E056C"/>
    <w:rsid w:val="00B048EF"/>
    <w:rsid w:val="00B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3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81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2" w:lineRule="exact"/>
      <w:ind w:firstLine="374"/>
      <w:jc w:val="both"/>
    </w:pPr>
  </w:style>
  <w:style w:type="paragraph" w:customStyle="1" w:styleId="Style9">
    <w:name w:val="Style9"/>
    <w:basedOn w:val="a"/>
    <w:uiPriority w:val="99"/>
    <w:pPr>
      <w:spacing w:line="322" w:lineRule="exact"/>
      <w:ind w:hanging="250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31" w:lineRule="exact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3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81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2" w:lineRule="exact"/>
      <w:ind w:firstLine="374"/>
      <w:jc w:val="both"/>
    </w:pPr>
  </w:style>
  <w:style w:type="paragraph" w:customStyle="1" w:styleId="Style9">
    <w:name w:val="Style9"/>
    <w:basedOn w:val="a"/>
    <w:uiPriority w:val="99"/>
    <w:pPr>
      <w:spacing w:line="322" w:lineRule="exact"/>
      <w:ind w:hanging="250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31" w:lineRule="exact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4</cp:revision>
  <dcterms:created xsi:type="dcterms:W3CDTF">2015-10-21T10:39:00Z</dcterms:created>
  <dcterms:modified xsi:type="dcterms:W3CDTF">2015-10-22T10:25:00Z</dcterms:modified>
</cp:coreProperties>
</file>