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10" w:rsidRDefault="00730744" w:rsidP="005B5AA6">
      <w:pPr>
        <w:pStyle w:val="Style6"/>
        <w:widowControl/>
        <w:tabs>
          <w:tab w:val="left" w:pos="0"/>
          <w:tab w:val="left" w:pos="9214"/>
        </w:tabs>
        <w:spacing w:before="77"/>
        <w:ind w:left="-284" w:right="-32"/>
        <w:jc w:val="center"/>
        <w:rPr>
          <w:rStyle w:val="FontStyle23"/>
          <w:lang w:val="uk-UA" w:eastAsia="uk-UA"/>
        </w:rPr>
      </w:pPr>
      <w:r>
        <w:rPr>
          <w:rStyle w:val="FontStyle23"/>
          <w:lang w:val="uk-UA" w:eastAsia="uk-UA"/>
        </w:rPr>
        <w:t xml:space="preserve">ОПЕРАЦІЇ БАНКІВ </w:t>
      </w:r>
      <w:r w:rsidRPr="005B5AA6">
        <w:rPr>
          <w:rStyle w:val="FontStyle24"/>
          <w:b/>
          <w:lang w:val="uk-UA" w:eastAsia="uk-UA"/>
        </w:rPr>
        <w:t xml:space="preserve">З </w:t>
      </w:r>
      <w:r>
        <w:rPr>
          <w:rStyle w:val="FontStyle23"/>
          <w:lang w:val="uk-UA" w:eastAsia="uk-UA"/>
        </w:rPr>
        <w:t>ЦІННИМИ ПАПЕРАМИ</w:t>
      </w:r>
    </w:p>
    <w:p w:rsidR="00794E10" w:rsidRDefault="00794E10" w:rsidP="005B5AA6">
      <w:pPr>
        <w:pStyle w:val="Style7"/>
        <w:widowControl/>
        <w:tabs>
          <w:tab w:val="left" w:pos="6096"/>
        </w:tabs>
        <w:spacing w:line="240" w:lineRule="exact"/>
        <w:ind w:left="284" w:right="-32"/>
        <w:rPr>
          <w:sz w:val="20"/>
          <w:szCs w:val="20"/>
        </w:rPr>
      </w:pPr>
    </w:p>
    <w:p w:rsidR="00794E10" w:rsidRDefault="00794E10">
      <w:pPr>
        <w:pStyle w:val="Style7"/>
        <w:widowControl/>
        <w:spacing w:line="240" w:lineRule="exact"/>
        <w:ind w:left="307"/>
        <w:rPr>
          <w:sz w:val="20"/>
          <w:szCs w:val="20"/>
        </w:rPr>
      </w:pPr>
    </w:p>
    <w:p w:rsidR="00794E10" w:rsidRDefault="00794E10">
      <w:pPr>
        <w:pStyle w:val="Style7"/>
        <w:widowControl/>
        <w:spacing w:line="240" w:lineRule="exact"/>
        <w:ind w:left="307"/>
        <w:rPr>
          <w:sz w:val="20"/>
          <w:szCs w:val="20"/>
        </w:rPr>
      </w:pPr>
    </w:p>
    <w:p w:rsidR="005B5AA6" w:rsidRDefault="005B5AA6">
      <w:pPr>
        <w:pStyle w:val="Style7"/>
        <w:widowControl/>
        <w:spacing w:line="240" w:lineRule="exact"/>
        <w:ind w:left="307"/>
        <w:rPr>
          <w:sz w:val="20"/>
          <w:szCs w:val="20"/>
        </w:rPr>
      </w:pPr>
    </w:p>
    <w:p w:rsidR="005B5AA6" w:rsidRDefault="005B5AA6">
      <w:pPr>
        <w:pStyle w:val="Style7"/>
        <w:widowControl/>
        <w:spacing w:line="240" w:lineRule="exact"/>
        <w:ind w:left="307"/>
        <w:rPr>
          <w:sz w:val="20"/>
          <w:szCs w:val="20"/>
        </w:rPr>
      </w:pPr>
    </w:p>
    <w:p w:rsidR="005B5AA6" w:rsidRDefault="005B5AA6">
      <w:pPr>
        <w:pStyle w:val="Style7"/>
        <w:widowControl/>
        <w:spacing w:line="240" w:lineRule="exact"/>
        <w:ind w:left="307"/>
        <w:rPr>
          <w:sz w:val="20"/>
          <w:szCs w:val="20"/>
        </w:rPr>
      </w:pPr>
    </w:p>
    <w:p w:rsidR="00794E10" w:rsidRDefault="00794E10">
      <w:pPr>
        <w:pStyle w:val="Style7"/>
        <w:widowControl/>
        <w:spacing w:line="240" w:lineRule="exact"/>
        <w:ind w:left="307"/>
        <w:rPr>
          <w:sz w:val="20"/>
          <w:szCs w:val="20"/>
        </w:rPr>
      </w:pPr>
    </w:p>
    <w:p w:rsidR="00794E10" w:rsidRPr="005B5AA6" w:rsidRDefault="00794E10">
      <w:pPr>
        <w:pStyle w:val="Style7"/>
        <w:widowControl/>
        <w:spacing w:line="240" w:lineRule="exact"/>
        <w:ind w:left="307"/>
      </w:pPr>
    </w:p>
    <w:p w:rsidR="00794E10" w:rsidRPr="005B5AA6" w:rsidRDefault="00730744" w:rsidP="005B5AA6">
      <w:pPr>
        <w:pStyle w:val="Style7"/>
        <w:widowControl/>
        <w:ind w:left="307"/>
        <w:jc w:val="center"/>
        <w:rPr>
          <w:rStyle w:val="FontStyle25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5B5AA6">
        <w:rPr>
          <w:rStyle w:val="FontStyle25"/>
          <w:rFonts w:ascii="Times New Roman" w:hAnsi="Times New Roman" w:cs="Times New Roman"/>
          <w:b/>
          <w:sz w:val="28"/>
          <w:szCs w:val="28"/>
          <w:lang w:val="uk-UA" w:eastAsia="uk-UA"/>
        </w:rPr>
        <w:t>План вивчення теми:</w:t>
      </w:r>
    </w:p>
    <w:p w:rsidR="005B5AA6" w:rsidRPr="005B5AA6" w:rsidRDefault="005B5AA6" w:rsidP="005B5AA6">
      <w:pPr>
        <w:pStyle w:val="Style7"/>
        <w:widowControl/>
        <w:ind w:left="307"/>
        <w:jc w:val="center"/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</w:pPr>
    </w:p>
    <w:p w:rsidR="005B5AA6" w:rsidRPr="005B5AA6" w:rsidRDefault="005B5AA6" w:rsidP="005B5AA6">
      <w:pPr>
        <w:pStyle w:val="Style7"/>
        <w:widowControl/>
        <w:ind w:left="307"/>
        <w:jc w:val="center"/>
        <w:rPr>
          <w:rStyle w:val="FontStyle25"/>
          <w:rFonts w:ascii="Times New Roman" w:hAnsi="Times New Roman" w:cs="Times New Roman"/>
          <w:sz w:val="24"/>
          <w:szCs w:val="24"/>
          <w:lang w:val="uk-UA" w:eastAsia="uk-UA"/>
        </w:rPr>
      </w:pPr>
    </w:p>
    <w:p w:rsidR="00794E10" w:rsidRPr="005B5AA6" w:rsidRDefault="00730744" w:rsidP="00D92B14">
      <w:pPr>
        <w:pStyle w:val="Style10"/>
        <w:widowControl/>
        <w:numPr>
          <w:ilvl w:val="0"/>
          <w:numId w:val="1"/>
        </w:numPr>
        <w:tabs>
          <w:tab w:val="left" w:pos="763"/>
        </w:tabs>
        <w:spacing w:line="288" w:lineRule="auto"/>
        <w:rPr>
          <w:rStyle w:val="FontStyle20"/>
          <w:i w:val="0"/>
          <w:sz w:val="28"/>
          <w:szCs w:val="28"/>
        </w:rPr>
      </w:pPr>
      <w:r w:rsidRPr="005B5AA6">
        <w:rPr>
          <w:rStyle w:val="FontStyle20"/>
          <w:i w:val="0"/>
          <w:sz w:val="28"/>
          <w:szCs w:val="28"/>
          <w:lang w:val="uk-UA" w:eastAsia="uk-UA"/>
        </w:rPr>
        <w:t>Діяльність комерційного банку на ринку цінних паперів.</w:t>
      </w:r>
    </w:p>
    <w:p w:rsidR="00794E10" w:rsidRPr="005B5AA6" w:rsidRDefault="00730744" w:rsidP="005B5AA6">
      <w:pPr>
        <w:pStyle w:val="Style10"/>
        <w:widowControl/>
        <w:numPr>
          <w:ilvl w:val="0"/>
          <w:numId w:val="1"/>
        </w:numPr>
        <w:tabs>
          <w:tab w:val="left" w:pos="763"/>
        </w:tabs>
        <w:spacing w:line="288" w:lineRule="auto"/>
        <w:rPr>
          <w:rStyle w:val="FontStyle20"/>
          <w:i w:val="0"/>
          <w:sz w:val="28"/>
          <w:szCs w:val="28"/>
        </w:rPr>
      </w:pPr>
      <w:r w:rsidRPr="005B5AA6">
        <w:rPr>
          <w:rStyle w:val="FontStyle20"/>
          <w:i w:val="0"/>
          <w:sz w:val="28"/>
          <w:szCs w:val="28"/>
          <w:lang w:val="uk-UA" w:eastAsia="uk-UA"/>
        </w:rPr>
        <w:t>Емісійні операції комерційного банку.</w:t>
      </w:r>
    </w:p>
    <w:p w:rsidR="00794E10" w:rsidRPr="005B5AA6" w:rsidRDefault="00794E10" w:rsidP="005B5AA6">
      <w:pPr>
        <w:widowControl/>
      </w:pPr>
    </w:p>
    <w:p w:rsidR="00D92B14" w:rsidRDefault="00D92B14" w:rsidP="00D92B14">
      <w:pPr>
        <w:pStyle w:val="Style11"/>
        <w:widowControl/>
        <w:numPr>
          <w:ilvl w:val="1"/>
          <w:numId w:val="1"/>
        </w:numPr>
        <w:tabs>
          <w:tab w:val="left" w:pos="1421"/>
        </w:tabs>
        <w:spacing w:line="245" w:lineRule="exact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  <w:lang w:val="uk-UA" w:eastAsia="uk-UA"/>
        </w:rPr>
        <w:t xml:space="preserve"> </w:t>
      </w:r>
      <w:r w:rsidR="00730744" w:rsidRPr="005B5AA6">
        <w:rPr>
          <w:rStyle w:val="FontStyle20"/>
          <w:sz w:val="24"/>
          <w:szCs w:val="24"/>
          <w:lang w:val="uk-UA" w:eastAsia="uk-UA"/>
        </w:rPr>
        <w:t>Емісія акцій комерційними банками.</w:t>
      </w:r>
    </w:p>
    <w:p w:rsidR="00794E10" w:rsidRPr="00D92B14" w:rsidRDefault="00D92B14" w:rsidP="00D92B14">
      <w:pPr>
        <w:pStyle w:val="Style11"/>
        <w:widowControl/>
        <w:numPr>
          <w:ilvl w:val="1"/>
          <w:numId w:val="1"/>
        </w:numPr>
        <w:tabs>
          <w:tab w:val="left" w:pos="1421"/>
        </w:tabs>
        <w:spacing w:line="245" w:lineRule="exact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  <w:lang w:val="uk-UA" w:eastAsia="uk-UA"/>
        </w:rPr>
        <w:t xml:space="preserve"> </w:t>
      </w:r>
      <w:r w:rsidR="00730744" w:rsidRPr="00D92B14">
        <w:rPr>
          <w:rStyle w:val="FontStyle20"/>
          <w:sz w:val="24"/>
          <w:szCs w:val="24"/>
          <w:lang w:val="uk-UA" w:eastAsia="uk-UA"/>
        </w:rPr>
        <w:t>Емісія облігацій комерційними банками.</w:t>
      </w:r>
    </w:p>
    <w:p w:rsidR="00794E10" w:rsidRPr="005B5AA6" w:rsidRDefault="00794E10" w:rsidP="005B5AA6">
      <w:pPr>
        <w:widowControl/>
      </w:pPr>
    </w:p>
    <w:p w:rsidR="00794E10" w:rsidRPr="005B5AA6" w:rsidRDefault="00730744" w:rsidP="00D92B14">
      <w:pPr>
        <w:pStyle w:val="Style10"/>
        <w:widowControl/>
        <w:numPr>
          <w:ilvl w:val="0"/>
          <w:numId w:val="1"/>
        </w:numPr>
        <w:tabs>
          <w:tab w:val="left" w:pos="763"/>
        </w:tabs>
        <w:spacing w:line="288" w:lineRule="auto"/>
        <w:rPr>
          <w:rStyle w:val="FontStyle20"/>
          <w:i w:val="0"/>
          <w:sz w:val="28"/>
          <w:szCs w:val="28"/>
        </w:rPr>
      </w:pPr>
      <w:r w:rsidRPr="005B5AA6">
        <w:rPr>
          <w:rStyle w:val="FontStyle20"/>
          <w:i w:val="0"/>
          <w:sz w:val="28"/>
          <w:szCs w:val="28"/>
          <w:lang w:val="uk-UA" w:eastAsia="uk-UA"/>
        </w:rPr>
        <w:t>Формування банківського портфеля цінних паперів та управління ним.</w:t>
      </w:r>
    </w:p>
    <w:p w:rsidR="00794E10" w:rsidRPr="005B5AA6" w:rsidRDefault="00730744" w:rsidP="00D92B14">
      <w:pPr>
        <w:pStyle w:val="Style10"/>
        <w:widowControl/>
        <w:numPr>
          <w:ilvl w:val="0"/>
          <w:numId w:val="1"/>
        </w:numPr>
        <w:tabs>
          <w:tab w:val="left" w:pos="763"/>
        </w:tabs>
        <w:spacing w:line="288" w:lineRule="auto"/>
        <w:rPr>
          <w:rStyle w:val="FontStyle20"/>
          <w:i w:val="0"/>
          <w:sz w:val="28"/>
          <w:szCs w:val="28"/>
        </w:rPr>
      </w:pPr>
      <w:r w:rsidRPr="005B5AA6">
        <w:rPr>
          <w:rStyle w:val="FontStyle20"/>
          <w:i w:val="0"/>
          <w:sz w:val="28"/>
          <w:szCs w:val="28"/>
          <w:lang w:val="uk-UA" w:eastAsia="uk-UA"/>
        </w:rPr>
        <w:t>Посередницькі операції комерційного банку на фондовому ринку.</w:t>
      </w:r>
    </w:p>
    <w:p w:rsidR="00794E10" w:rsidRPr="005B5AA6" w:rsidRDefault="00730744" w:rsidP="00D92B14">
      <w:pPr>
        <w:pStyle w:val="Style10"/>
        <w:widowControl/>
        <w:numPr>
          <w:ilvl w:val="0"/>
          <w:numId w:val="1"/>
        </w:numPr>
        <w:tabs>
          <w:tab w:val="left" w:pos="763"/>
        </w:tabs>
        <w:spacing w:line="288" w:lineRule="auto"/>
        <w:rPr>
          <w:rStyle w:val="FontStyle20"/>
          <w:i w:val="0"/>
          <w:sz w:val="28"/>
          <w:szCs w:val="28"/>
        </w:rPr>
      </w:pPr>
      <w:r w:rsidRPr="005B5AA6">
        <w:rPr>
          <w:rStyle w:val="FontStyle20"/>
          <w:i w:val="0"/>
          <w:sz w:val="28"/>
          <w:szCs w:val="28"/>
          <w:lang w:val="uk-UA" w:eastAsia="uk-UA"/>
        </w:rPr>
        <w:t>Операції банку як інфраструктурного учасника ринку цінних паперів.</w:t>
      </w:r>
    </w:p>
    <w:p w:rsidR="00794E10" w:rsidRPr="005B5AA6" w:rsidRDefault="00794E10">
      <w:pPr>
        <w:pStyle w:val="Style9"/>
        <w:widowControl/>
        <w:spacing w:line="240" w:lineRule="exact"/>
        <w:ind w:left="317"/>
      </w:pPr>
    </w:p>
    <w:p w:rsidR="005B5AA6" w:rsidRPr="005B5AA6" w:rsidRDefault="005B5AA6">
      <w:pPr>
        <w:pStyle w:val="Style9"/>
        <w:widowControl/>
        <w:spacing w:line="240" w:lineRule="exact"/>
        <w:ind w:left="317"/>
      </w:pPr>
    </w:p>
    <w:p w:rsidR="005B5AA6" w:rsidRDefault="005B5AA6">
      <w:pPr>
        <w:pStyle w:val="Style9"/>
        <w:widowControl/>
        <w:spacing w:line="240" w:lineRule="exact"/>
        <w:ind w:left="317"/>
        <w:rPr>
          <w:sz w:val="20"/>
          <w:szCs w:val="20"/>
        </w:rPr>
      </w:pPr>
    </w:p>
    <w:p w:rsidR="005B5AA6" w:rsidRDefault="005B5AA6">
      <w:pPr>
        <w:pStyle w:val="Style9"/>
        <w:widowControl/>
        <w:spacing w:line="240" w:lineRule="exact"/>
        <w:ind w:left="317"/>
        <w:rPr>
          <w:sz w:val="20"/>
          <w:szCs w:val="20"/>
        </w:rPr>
      </w:pPr>
    </w:p>
    <w:p w:rsidR="005B5AA6" w:rsidRDefault="005B5AA6">
      <w:pPr>
        <w:pStyle w:val="Style9"/>
        <w:widowControl/>
        <w:spacing w:line="240" w:lineRule="exact"/>
        <w:ind w:left="317"/>
        <w:rPr>
          <w:sz w:val="20"/>
          <w:szCs w:val="20"/>
        </w:rPr>
      </w:pPr>
    </w:p>
    <w:p w:rsidR="005B5AA6" w:rsidRDefault="005B5AA6">
      <w:pPr>
        <w:pStyle w:val="Style9"/>
        <w:widowControl/>
        <w:spacing w:line="240" w:lineRule="exact"/>
        <w:ind w:left="317"/>
        <w:rPr>
          <w:sz w:val="20"/>
          <w:szCs w:val="20"/>
        </w:rPr>
      </w:pPr>
    </w:p>
    <w:p w:rsidR="005B5AA6" w:rsidRDefault="005B5AA6">
      <w:pPr>
        <w:pStyle w:val="Style9"/>
        <w:widowControl/>
        <w:spacing w:line="240" w:lineRule="exact"/>
        <w:ind w:left="317"/>
        <w:rPr>
          <w:sz w:val="20"/>
          <w:szCs w:val="20"/>
        </w:rPr>
      </w:pPr>
    </w:p>
    <w:p w:rsidR="005B5AA6" w:rsidRDefault="005B5AA6">
      <w:pPr>
        <w:pStyle w:val="Style9"/>
        <w:widowControl/>
        <w:spacing w:line="240" w:lineRule="exact"/>
        <w:ind w:left="317"/>
        <w:rPr>
          <w:sz w:val="20"/>
          <w:szCs w:val="20"/>
        </w:rPr>
      </w:pPr>
    </w:p>
    <w:p w:rsidR="005B5AA6" w:rsidRDefault="005B5AA6">
      <w:pPr>
        <w:pStyle w:val="Style9"/>
        <w:widowControl/>
        <w:spacing w:line="240" w:lineRule="exact"/>
        <w:ind w:left="317"/>
        <w:rPr>
          <w:sz w:val="20"/>
          <w:szCs w:val="20"/>
        </w:rPr>
      </w:pPr>
    </w:p>
    <w:p w:rsidR="005B5AA6" w:rsidRDefault="005B5AA6">
      <w:pPr>
        <w:pStyle w:val="Style9"/>
        <w:widowControl/>
        <w:spacing w:line="240" w:lineRule="exact"/>
        <w:ind w:left="317"/>
        <w:rPr>
          <w:sz w:val="20"/>
          <w:szCs w:val="20"/>
        </w:rPr>
      </w:pPr>
    </w:p>
    <w:p w:rsidR="005B5AA6" w:rsidRDefault="005B5AA6">
      <w:pPr>
        <w:pStyle w:val="Style9"/>
        <w:widowControl/>
        <w:spacing w:line="240" w:lineRule="exact"/>
        <w:ind w:left="317"/>
        <w:rPr>
          <w:sz w:val="20"/>
          <w:szCs w:val="20"/>
        </w:rPr>
      </w:pPr>
    </w:p>
    <w:p w:rsidR="005B5AA6" w:rsidRDefault="005B5AA6">
      <w:pPr>
        <w:pStyle w:val="Style9"/>
        <w:widowControl/>
        <w:spacing w:line="240" w:lineRule="exact"/>
        <w:ind w:left="317"/>
        <w:rPr>
          <w:sz w:val="20"/>
          <w:szCs w:val="20"/>
        </w:rPr>
      </w:pPr>
    </w:p>
    <w:p w:rsidR="005B5AA6" w:rsidRDefault="005B5AA6">
      <w:pPr>
        <w:pStyle w:val="Style9"/>
        <w:widowControl/>
        <w:spacing w:line="240" w:lineRule="exact"/>
        <w:ind w:left="317"/>
        <w:rPr>
          <w:sz w:val="20"/>
          <w:szCs w:val="20"/>
        </w:rPr>
      </w:pPr>
    </w:p>
    <w:p w:rsidR="005B5AA6" w:rsidRDefault="005B5AA6">
      <w:pPr>
        <w:pStyle w:val="Style9"/>
        <w:widowControl/>
        <w:spacing w:line="240" w:lineRule="exact"/>
        <w:ind w:left="317"/>
        <w:rPr>
          <w:sz w:val="20"/>
          <w:szCs w:val="20"/>
        </w:rPr>
      </w:pPr>
    </w:p>
    <w:p w:rsidR="005B5AA6" w:rsidRDefault="005B5AA6">
      <w:pPr>
        <w:pStyle w:val="Style9"/>
        <w:widowControl/>
        <w:spacing w:line="240" w:lineRule="exact"/>
        <w:ind w:left="317"/>
        <w:rPr>
          <w:sz w:val="20"/>
          <w:szCs w:val="20"/>
        </w:rPr>
      </w:pPr>
    </w:p>
    <w:p w:rsidR="005B5AA6" w:rsidRDefault="005B5AA6">
      <w:pPr>
        <w:pStyle w:val="Style9"/>
        <w:widowControl/>
        <w:spacing w:line="240" w:lineRule="exact"/>
        <w:ind w:left="317"/>
        <w:rPr>
          <w:sz w:val="20"/>
          <w:szCs w:val="20"/>
        </w:rPr>
      </w:pPr>
    </w:p>
    <w:p w:rsidR="005B5AA6" w:rsidRDefault="005B5AA6">
      <w:pPr>
        <w:pStyle w:val="Style9"/>
        <w:widowControl/>
        <w:spacing w:line="240" w:lineRule="exact"/>
        <w:ind w:left="317"/>
        <w:rPr>
          <w:sz w:val="20"/>
          <w:szCs w:val="20"/>
        </w:rPr>
      </w:pPr>
    </w:p>
    <w:p w:rsidR="005B5AA6" w:rsidRDefault="005B5AA6">
      <w:pPr>
        <w:pStyle w:val="Style9"/>
        <w:widowControl/>
        <w:spacing w:line="240" w:lineRule="exact"/>
        <w:ind w:left="317"/>
        <w:rPr>
          <w:sz w:val="20"/>
          <w:szCs w:val="20"/>
        </w:rPr>
      </w:pPr>
    </w:p>
    <w:p w:rsidR="005B5AA6" w:rsidRDefault="005B5AA6">
      <w:pPr>
        <w:pStyle w:val="Style9"/>
        <w:widowControl/>
        <w:spacing w:line="240" w:lineRule="exact"/>
        <w:ind w:left="317"/>
        <w:rPr>
          <w:sz w:val="20"/>
          <w:szCs w:val="20"/>
        </w:rPr>
      </w:pPr>
    </w:p>
    <w:p w:rsidR="005B5AA6" w:rsidRDefault="005B5AA6">
      <w:pPr>
        <w:pStyle w:val="Style9"/>
        <w:widowControl/>
        <w:spacing w:line="240" w:lineRule="exact"/>
        <w:ind w:left="317"/>
        <w:rPr>
          <w:sz w:val="20"/>
          <w:szCs w:val="20"/>
        </w:rPr>
      </w:pPr>
    </w:p>
    <w:p w:rsidR="005B5AA6" w:rsidRDefault="005B5AA6">
      <w:pPr>
        <w:pStyle w:val="Style9"/>
        <w:widowControl/>
        <w:spacing w:line="240" w:lineRule="exact"/>
        <w:ind w:left="317"/>
        <w:rPr>
          <w:sz w:val="20"/>
          <w:szCs w:val="20"/>
        </w:rPr>
      </w:pPr>
    </w:p>
    <w:p w:rsidR="005B5AA6" w:rsidRDefault="005B5AA6">
      <w:pPr>
        <w:pStyle w:val="Style9"/>
        <w:widowControl/>
        <w:spacing w:line="240" w:lineRule="exact"/>
        <w:ind w:left="317"/>
        <w:rPr>
          <w:sz w:val="20"/>
          <w:szCs w:val="20"/>
        </w:rPr>
      </w:pPr>
    </w:p>
    <w:p w:rsidR="005B5AA6" w:rsidRDefault="005B5AA6">
      <w:pPr>
        <w:pStyle w:val="Style9"/>
        <w:widowControl/>
        <w:spacing w:line="240" w:lineRule="exact"/>
        <w:ind w:left="317"/>
        <w:rPr>
          <w:sz w:val="20"/>
          <w:szCs w:val="20"/>
        </w:rPr>
      </w:pPr>
    </w:p>
    <w:p w:rsidR="005B5AA6" w:rsidRDefault="005B5AA6">
      <w:pPr>
        <w:pStyle w:val="Style9"/>
        <w:widowControl/>
        <w:spacing w:line="240" w:lineRule="exact"/>
        <w:ind w:left="317"/>
        <w:rPr>
          <w:sz w:val="20"/>
          <w:szCs w:val="20"/>
        </w:rPr>
      </w:pPr>
    </w:p>
    <w:p w:rsidR="005B5AA6" w:rsidRDefault="005B5AA6">
      <w:pPr>
        <w:pStyle w:val="Style9"/>
        <w:widowControl/>
        <w:spacing w:line="240" w:lineRule="exact"/>
        <w:ind w:left="317"/>
        <w:rPr>
          <w:sz w:val="20"/>
          <w:szCs w:val="20"/>
        </w:rPr>
      </w:pPr>
    </w:p>
    <w:p w:rsidR="005B5AA6" w:rsidRDefault="005B5AA6">
      <w:pPr>
        <w:pStyle w:val="Style9"/>
        <w:widowControl/>
        <w:spacing w:line="240" w:lineRule="exact"/>
        <w:ind w:left="317"/>
        <w:rPr>
          <w:sz w:val="20"/>
          <w:szCs w:val="20"/>
        </w:rPr>
      </w:pPr>
    </w:p>
    <w:p w:rsidR="005B5AA6" w:rsidRDefault="005B5AA6">
      <w:pPr>
        <w:pStyle w:val="Style9"/>
        <w:widowControl/>
        <w:spacing w:line="240" w:lineRule="exact"/>
        <w:ind w:left="317"/>
        <w:rPr>
          <w:sz w:val="20"/>
          <w:szCs w:val="20"/>
        </w:rPr>
      </w:pPr>
    </w:p>
    <w:p w:rsidR="005B5AA6" w:rsidRDefault="005B5AA6">
      <w:pPr>
        <w:pStyle w:val="Style9"/>
        <w:widowControl/>
        <w:spacing w:line="240" w:lineRule="exact"/>
        <w:ind w:left="317"/>
        <w:rPr>
          <w:sz w:val="20"/>
          <w:szCs w:val="20"/>
        </w:rPr>
      </w:pPr>
    </w:p>
    <w:p w:rsidR="005B5AA6" w:rsidRDefault="005B5AA6">
      <w:pPr>
        <w:pStyle w:val="Style9"/>
        <w:widowControl/>
        <w:spacing w:line="240" w:lineRule="exact"/>
        <w:ind w:left="317"/>
        <w:rPr>
          <w:sz w:val="20"/>
          <w:szCs w:val="20"/>
        </w:rPr>
      </w:pPr>
    </w:p>
    <w:p w:rsidR="005B5AA6" w:rsidRDefault="005B5AA6">
      <w:pPr>
        <w:pStyle w:val="Style9"/>
        <w:widowControl/>
        <w:spacing w:line="240" w:lineRule="exact"/>
        <w:ind w:left="317"/>
        <w:rPr>
          <w:sz w:val="20"/>
          <w:szCs w:val="20"/>
        </w:rPr>
      </w:pPr>
    </w:p>
    <w:p w:rsidR="005B5AA6" w:rsidRDefault="005B5AA6">
      <w:pPr>
        <w:pStyle w:val="Style9"/>
        <w:widowControl/>
        <w:spacing w:line="240" w:lineRule="exact"/>
        <w:ind w:left="317"/>
        <w:rPr>
          <w:sz w:val="20"/>
          <w:szCs w:val="20"/>
        </w:rPr>
      </w:pPr>
    </w:p>
    <w:p w:rsidR="005B5AA6" w:rsidRDefault="005B5AA6" w:rsidP="005B5AA6">
      <w:pPr>
        <w:pStyle w:val="Style9"/>
        <w:widowControl/>
        <w:spacing w:line="240" w:lineRule="exact"/>
        <w:rPr>
          <w:sz w:val="20"/>
          <w:szCs w:val="20"/>
        </w:rPr>
      </w:pPr>
    </w:p>
    <w:p w:rsidR="00794E10" w:rsidRPr="005B5AA6" w:rsidRDefault="00730744" w:rsidP="005B5AA6">
      <w:pPr>
        <w:pStyle w:val="Style9"/>
        <w:widowControl/>
        <w:numPr>
          <w:ilvl w:val="0"/>
          <w:numId w:val="17"/>
        </w:numPr>
        <w:spacing w:before="96"/>
        <w:rPr>
          <w:rStyle w:val="FontStyle26"/>
          <w:sz w:val="28"/>
          <w:szCs w:val="28"/>
          <w:lang w:val="uk-UA"/>
        </w:rPr>
      </w:pPr>
      <w:r w:rsidRPr="005B5AA6">
        <w:rPr>
          <w:rStyle w:val="FontStyle26"/>
          <w:sz w:val="28"/>
          <w:szCs w:val="28"/>
          <w:lang w:val="uk-UA"/>
        </w:rPr>
        <w:lastRenderedPageBreak/>
        <w:t>Діяльність комерційного банку на ринку цінних паперів</w:t>
      </w:r>
    </w:p>
    <w:p w:rsidR="00794E10" w:rsidRPr="005B5AA6" w:rsidRDefault="00730744">
      <w:pPr>
        <w:pStyle w:val="Style4"/>
        <w:widowControl/>
        <w:spacing w:before="202" w:line="245" w:lineRule="exact"/>
        <w:ind w:firstLine="302"/>
        <w:rPr>
          <w:rStyle w:val="FontStyle22"/>
          <w:sz w:val="24"/>
          <w:szCs w:val="24"/>
          <w:lang w:val="uk-UA" w:eastAsia="uk-UA"/>
        </w:rPr>
      </w:pPr>
      <w:r w:rsidRPr="005B5AA6">
        <w:rPr>
          <w:rStyle w:val="FontStyle22"/>
          <w:sz w:val="24"/>
          <w:szCs w:val="24"/>
          <w:lang w:val="uk-UA" w:eastAsia="uk-UA"/>
        </w:rPr>
        <w:t xml:space="preserve">Банки </w:t>
      </w:r>
      <w:r w:rsidRPr="005B5AA6">
        <w:rPr>
          <w:rStyle w:val="FontStyle22"/>
          <w:sz w:val="24"/>
          <w:szCs w:val="24"/>
          <w:lang w:eastAsia="uk-UA"/>
        </w:rPr>
        <w:t xml:space="preserve">— </w:t>
      </w:r>
      <w:r w:rsidRPr="005B5AA6">
        <w:rPr>
          <w:rStyle w:val="FontStyle22"/>
          <w:sz w:val="24"/>
          <w:szCs w:val="24"/>
          <w:lang w:val="uk-UA" w:eastAsia="uk-UA"/>
        </w:rPr>
        <w:t>активні інституційні учасники ринку цінних паперів. Вони здійсню</w:t>
      </w:r>
      <w:r w:rsidRPr="005B5AA6">
        <w:rPr>
          <w:rStyle w:val="FontStyle22"/>
          <w:sz w:val="24"/>
          <w:szCs w:val="24"/>
          <w:lang w:val="uk-UA" w:eastAsia="uk-UA"/>
        </w:rPr>
        <w:softHyphen/>
        <w:t>ють операції з різними видами цінних паперів — пайовими, борговими, похідни</w:t>
      </w:r>
      <w:r w:rsidRPr="005B5AA6">
        <w:rPr>
          <w:rStyle w:val="FontStyle22"/>
          <w:sz w:val="24"/>
          <w:szCs w:val="24"/>
          <w:lang w:val="uk-UA" w:eastAsia="uk-UA"/>
        </w:rPr>
        <w:softHyphen/>
        <w:t>ми (фінансовими інструментами) і в різних сегментах ринку — первинному і вто</w:t>
      </w:r>
      <w:r w:rsidRPr="005B5AA6">
        <w:rPr>
          <w:rStyle w:val="FontStyle22"/>
          <w:sz w:val="24"/>
          <w:szCs w:val="24"/>
          <w:lang w:val="uk-UA" w:eastAsia="uk-UA"/>
        </w:rPr>
        <w:softHyphen/>
        <w:t>ринному, біржовому і позабіржовому, ринку державних і корпоративних цінних паперів, внутрішньому, міжнародному і глобальному.</w:t>
      </w:r>
    </w:p>
    <w:p w:rsidR="00794E10" w:rsidRPr="005B5AA6" w:rsidRDefault="00730744">
      <w:pPr>
        <w:pStyle w:val="Style4"/>
        <w:widowControl/>
        <w:spacing w:line="245" w:lineRule="exact"/>
        <w:ind w:firstLine="302"/>
        <w:rPr>
          <w:rStyle w:val="FontStyle22"/>
          <w:sz w:val="24"/>
          <w:szCs w:val="24"/>
          <w:lang w:val="uk-UA" w:eastAsia="uk-UA"/>
        </w:rPr>
      </w:pPr>
      <w:r w:rsidRPr="005B5AA6">
        <w:rPr>
          <w:rStyle w:val="FontStyle22"/>
          <w:sz w:val="24"/>
          <w:szCs w:val="24"/>
          <w:lang w:val="uk-UA" w:eastAsia="uk-UA"/>
        </w:rPr>
        <w:t>Діяльність банків на ринку цінних паперів багатогранна. Вони виступають у ролі емітентів, інвесторів, фінансових посередників та інфраструктурних учас</w:t>
      </w:r>
      <w:r w:rsidRPr="005B5AA6">
        <w:rPr>
          <w:rStyle w:val="FontStyle22"/>
          <w:sz w:val="24"/>
          <w:szCs w:val="24"/>
          <w:lang w:val="uk-UA" w:eastAsia="uk-UA"/>
        </w:rPr>
        <w:softHyphen/>
        <w:t>ників ринку, займаються непрофесійною і професійною діяльністю з цінними паперами. Згідно з чинним законодавством комерційні банки в Україні можуть поєднувати банківські, інвестиційні та страхові операції.</w:t>
      </w:r>
    </w:p>
    <w:p w:rsidR="00794E10" w:rsidRPr="005B5AA6" w:rsidRDefault="00730744">
      <w:pPr>
        <w:pStyle w:val="Style4"/>
        <w:widowControl/>
        <w:spacing w:line="245" w:lineRule="exact"/>
        <w:ind w:firstLine="307"/>
        <w:rPr>
          <w:rStyle w:val="FontStyle22"/>
          <w:sz w:val="24"/>
          <w:szCs w:val="24"/>
          <w:lang w:val="uk-UA" w:eastAsia="uk-UA"/>
        </w:rPr>
      </w:pPr>
      <w:r w:rsidRPr="005B5AA6">
        <w:rPr>
          <w:rStyle w:val="FontStyle22"/>
          <w:sz w:val="24"/>
          <w:szCs w:val="24"/>
          <w:lang w:val="uk-UA" w:eastAsia="uk-UA"/>
        </w:rPr>
        <w:t>Банки можуть здійснювати наступні види діяльності: інвестиційна, емісійна та посередницька. Інвестиційна діяльність банків передбачає вкладення коштів у цінні папери від свого імені і за свій рахунок. Метою інвестиційної діяльності є передусім отримання прибутку. Банки, як правило, активні інвестори на рин</w:t>
      </w:r>
      <w:r w:rsidRPr="005B5AA6">
        <w:rPr>
          <w:rStyle w:val="FontStyle22"/>
          <w:sz w:val="24"/>
          <w:szCs w:val="24"/>
          <w:lang w:val="uk-UA" w:eastAsia="uk-UA"/>
        </w:rPr>
        <w:softHyphen/>
        <w:t>ку державних цінних паперів. Що стосується ролі банків на ринку корпоратив</w:t>
      </w:r>
      <w:r w:rsidRPr="005B5AA6">
        <w:rPr>
          <w:rStyle w:val="FontStyle22"/>
          <w:sz w:val="24"/>
          <w:szCs w:val="24"/>
          <w:lang w:val="uk-UA" w:eastAsia="uk-UA"/>
        </w:rPr>
        <w:softHyphen/>
        <w:t>них цінних паперів, то є істотні розбіжності в законодавстві різних країн. Участь комерційних банків в інвестиційному процесі має як позитивні, так і не</w:t>
      </w:r>
      <w:r w:rsidRPr="005B5AA6">
        <w:rPr>
          <w:rStyle w:val="FontStyle22"/>
          <w:sz w:val="24"/>
          <w:szCs w:val="24"/>
          <w:lang w:val="uk-UA" w:eastAsia="uk-UA"/>
        </w:rPr>
        <w:softHyphen/>
        <w:t>гативні моменти.</w:t>
      </w:r>
    </w:p>
    <w:p w:rsidR="00794E10" w:rsidRPr="005B5AA6" w:rsidRDefault="00730744">
      <w:pPr>
        <w:pStyle w:val="Style4"/>
        <w:widowControl/>
        <w:spacing w:before="48" w:line="235" w:lineRule="exact"/>
        <w:ind w:firstLine="240"/>
        <w:rPr>
          <w:rStyle w:val="FontStyle22"/>
          <w:sz w:val="24"/>
          <w:szCs w:val="24"/>
          <w:lang w:val="uk-UA" w:eastAsia="uk-UA"/>
        </w:rPr>
      </w:pPr>
      <w:r w:rsidRPr="005B5AA6">
        <w:rPr>
          <w:rStyle w:val="FontStyle22"/>
          <w:sz w:val="24"/>
          <w:szCs w:val="24"/>
          <w:lang w:val="uk-UA" w:eastAsia="uk-UA"/>
        </w:rPr>
        <w:t>Згідно з чинним законодавством комерційні банки в Україні можуть поєдну</w:t>
      </w:r>
      <w:r w:rsidRPr="005B5AA6">
        <w:rPr>
          <w:rStyle w:val="FontStyle22"/>
          <w:sz w:val="24"/>
          <w:szCs w:val="24"/>
          <w:lang w:val="uk-UA" w:eastAsia="uk-UA"/>
        </w:rPr>
        <w:softHyphen/>
        <w:t>вати банківські, інвестиційні та страхові операції. Участь комерційних банків в інвестиційному процесі має як позитивні, так і негативні моменти.</w:t>
      </w:r>
    </w:p>
    <w:p w:rsidR="00794E10" w:rsidRPr="005B5AA6" w:rsidRDefault="00730744">
      <w:pPr>
        <w:pStyle w:val="Style4"/>
        <w:widowControl/>
        <w:spacing w:line="235" w:lineRule="exact"/>
        <w:ind w:left="302" w:firstLine="0"/>
        <w:jc w:val="left"/>
        <w:rPr>
          <w:rStyle w:val="FontStyle22"/>
          <w:sz w:val="24"/>
          <w:szCs w:val="24"/>
          <w:lang w:val="uk-UA" w:eastAsia="uk-UA"/>
        </w:rPr>
      </w:pPr>
      <w:r w:rsidRPr="005B5AA6">
        <w:rPr>
          <w:rStyle w:val="FontStyle22"/>
          <w:sz w:val="24"/>
          <w:szCs w:val="24"/>
          <w:lang w:val="uk-UA" w:eastAsia="uk-UA"/>
        </w:rPr>
        <w:t xml:space="preserve">До </w:t>
      </w:r>
      <w:r w:rsidRPr="005B5AA6">
        <w:rPr>
          <w:rStyle w:val="FontStyle20"/>
          <w:sz w:val="24"/>
          <w:szCs w:val="24"/>
          <w:lang w:val="uk-UA" w:eastAsia="uk-UA"/>
        </w:rPr>
        <w:t xml:space="preserve">позитивних </w:t>
      </w:r>
      <w:r w:rsidRPr="005B5AA6">
        <w:rPr>
          <w:rStyle w:val="FontStyle22"/>
          <w:sz w:val="24"/>
          <w:szCs w:val="24"/>
          <w:lang w:val="uk-UA" w:eastAsia="uk-UA"/>
        </w:rPr>
        <w:t>можна віднести наступні:</w:t>
      </w:r>
    </w:p>
    <w:p w:rsidR="00794E10" w:rsidRPr="005B5AA6" w:rsidRDefault="00730744" w:rsidP="005B5AA6">
      <w:pPr>
        <w:pStyle w:val="Style13"/>
        <w:widowControl/>
        <w:numPr>
          <w:ilvl w:val="0"/>
          <w:numId w:val="4"/>
        </w:numPr>
        <w:tabs>
          <w:tab w:val="left" w:pos="475"/>
        </w:tabs>
        <w:rPr>
          <w:rStyle w:val="FontStyle22"/>
          <w:sz w:val="24"/>
          <w:szCs w:val="24"/>
        </w:rPr>
      </w:pPr>
      <w:r w:rsidRPr="005B5AA6">
        <w:rPr>
          <w:rStyle w:val="FontStyle22"/>
          <w:sz w:val="24"/>
          <w:szCs w:val="24"/>
          <w:lang w:val="uk-UA" w:eastAsia="uk-UA"/>
        </w:rPr>
        <w:t>Допуск банків на фондовий ринок сприятиме конкуренції між його учасни</w:t>
      </w:r>
      <w:r w:rsidRPr="005B5AA6">
        <w:rPr>
          <w:rStyle w:val="FontStyle22"/>
          <w:sz w:val="24"/>
          <w:szCs w:val="24"/>
          <w:lang w:val="uk-UA" w:eastAsia="uk-UA"/>
        </w:rPr>
        <w:softHyphen/>
        <w:t>ками, що означає зменшення витрат емітентів та інвесторів.</w:t>
      </w:r>
    </w:p>
    <w:p w:rsidR="00794E10" w:rsidRPr="005B5AA6" w:rsidRDefault="00730744" w:rsidP="005B5AA6">
      <w:pPr>
        <w:pStyle w:val="Style13"/>
        <w:widowControl/>
        <w:numPr>
          <w:ilvl w:val="0"/>
          <w:numId w:val="4"/>
        </w:numPr>
        <w:tabs>
          <w:tab w:val="left" w:pos="475"/>
        </w:tabs>
        <w:rPr>
          <w:rStyle w:val="FontStyle22"/>
          <w:sz w:val="24"/>
          <w:szCs w:val="24"/>
        </w:rPr>
      </w:pPr>
      <w:r w:rsidRPr="005B5AA6">
        <w:rPr>
          <w:rStyle w:val="FontStyle22"/>
          <w:sz w:val="24"/>
          <w:szCs w:val="24"/>
          <w:lang w:val="uk-UA" w:eastAsia="uk-UA"/>
        </w:rPr>
        <w:t xml:space="preserve">Вкладення банком коштів у цінні папери </w:t>
      </w:r>
      <w:proofErr w:type="spellStart"/>
      <w:r w:rsidRPr="005B5AA6">
        <w:rPr>
          <w:rStyle w:val="FontStyle22"/>
          <w:sz w:val="24"/>
          <w:szCs w:val="24"/>
          <w:lang w:val="uk-UA" w:eastAsia="uk-UA"/>
        </w:rPr>
        <w:t>диверсифікує</w:t>
      </w:r>
      <w:proofErr w:type="spellEnd"/>
      <w:r w:rsidRPr="005B5AA6">
        <w:rPr>
          <w:rStyle w:val="FontStyle22"/>
          <w:sz w:val="24"/>
          <w:szCs w:val="24"/>
          <w:lang w:val="uk-UA" w:eastAsia="uk-UA"/>
        </w:rPr>
        <w:t xml:space="preserve"> його активи, що підвищує стабільність банку, а отже, і надійність збереження коштів вкладників.</w:t>
      </w:r>
    </w:p>
    <w:p w:rsidR="00794E10" w:rsidRPr="005B5AA6" w:rsidRDefault="00730744" w:rsidP="005B5AA6">
      <w:pPr>
        <w:pStyle w:val="Style13"/>
        <w:widowControl/>
        <w:numPr>
          <w:ilvl w:val="0"/>
          <w:numId w:val="4"/>
        </w:numPr>
        <w:tabs>
          <w:tab w:val="left" w:pos="475"/>
        </w:tabs>
        <w:rPr>
          <w:rStyle w:val="FontStyle22"/>
          <w:sz w:val="24"/>
          <w:szCs w:val="24"/>
        </w:rPr>
      </w:pPr>
      <w:r w:rsidRPr="005B5AA6">
        <w:rPr>
          <w:rStyle w:val="FontStyle22"/>
          <w:sz w:val="24"/>
          <w:szCs w:val="24"/>
          <w:lang w:val="uk-UA" w:eastAsia="uk-UA"/>
        </w:rPr>
        <w:t>Взаємопроникнення банківського та промислового капіталу покращує по</w:t>
      </w:r>
      <w:r w:rsidRPr="005B5AA6">
        <w:rPr>
          <w:rStyle w:val="FontStyle22"/>
          <w:sz w:val="24"/>
          <w:szCs w:val="24"/>
          <w:lang w:val="uk-UA" w:eastAsia="uk-UA"/>
        </w:rPr>
        <w:softHyphen/>
        <w:t>тік інформації, посилює конкурентоздатність банків та виробничого сектора. Во</w:t>
      </w:r>
      <w:r w:rsidRPr="005B5AA6">
        <w:rPr>
          <w:rStyle w:val="FontStyle22"/>
          <w:sz w:val="24"/>
          <w:szCs w:val="24"/>
          <w:lang w:val="uk-UA" w:eastAsia="uk-UA"/>
        </w:rPr>
        <w:softHyphen/>
        <w:t>лодіючи акціями підприємства, банки отримують доступ до депозитів, а також мають вплив на підприємство у поверненні кредитів.</w:t>
      </w:r>
    </w:p>
    <w:p w:rsidR="00794E10" w:rsidRPr="005B5AA6" w:rsidRDefault="00730744">
      <w:pPr>
        <w:pStyle w:val="Style4"/>
        <w:widowControl/>
        <w:spacing w:line="235" w:lineRule="exact"/>
        <w:ind w:firstLine="254"/>
        <w:rPr>
          <w:rStyle w:val="FontStyle22"/>
          <w:sz w:val="24"/>
          <w:szCs w:val="24"/>
          <w:lang w:val="uk-UA" w:eastAsia="uk-UA"/>
        </w:rPr>
      </w:pPr>
      <w:r w:rsidRPr="005B5AA6">
        <w:rPr>
          <w:rStyle w:val="FontStyle22"/>
          <w:sz w:val="24"/>
          <w:szCs w:val="24"/>
          <w:lang w:val="uk-UA" w:eastAsia="uk-UA"/>
        </w:rPr>
        <w:t xml:space="preserve">Проте є ряд </w:t>
      </w:r>
      <w:r w:rsidRPr="005B5AA6">
        <w:rPr>
          <w:rStyle w:val="FontStyle20"/>
          <w:sz w:val="24"/>
          <w:szCs w:val="24"/>
          <w:lang w:val="uk-UA" w:eastAsia="uk-UA"/>
        </w:rPr>
        <w:t xml:space="preserve">негативних </w:t>
      </w:r>
      <w:r w:rsidRPr="005B5AA6">
        <w:rPr>
          <w:rStyle w:val="FontStyle22"/>
          <w:sz w:val="24"/>
          <w:szCs w:val="24"/>
          <w:lang w:val="uk-UA" w:eastAsia="uk-UA"/>
        </w:rPr>
        <w:t>аспектів щодо участі комерційних банків в інвести</w:t>
      </w:r>
      <w:r w:rsidRPr="005B5AA6">
        <w:rPr>
          <w:rStyle w:val="FontStyle22"/>
          <w:sz w:val="24"/>
          <w:szCs w:val="24"/>
          <w:lang w:val="uk-UA" w:eastAsia="uk-UA"/>
        </w:rPr>
        <w:softHyphen/>
        <w:t>ційному бізнесі:</w:t>
      </w:r>
    </w:p>
    <w:p w:rsidR="00794E10" w:rsidRPr="005B5AA6" w:rsidRDefault="00730744" w:rsidP="005B5AA6">
      <w:pPr>
        <w:pStyle w:val="Style13"/>
        <w:widowControl/>
        <w:numPr>
          <w:ilvl w:val="0"/>
          <w:numId w:val="5"/>
        </w:numPr>
        <w:tabs>
          <w:tab w:val="left" w:pos="509"/>
        </w:tabs>
        <w:ind w:firstLine="274"/>
        <w:rPr>
          <w:rStyle w:val="FontStyle22"/>
          <w:sz w:val="24"/>
          <w:szCs w:val="24"/>
        </w:rPr>
      </w:pPr>
      <w:r w:rsidRPr="005B5AA6">
        <w:rPr>
          <w:rStyle w:val="FontStyle22"/>
          <w:sz w:val="24"/>
          <w:szCs w:val="24"/>
          <w:lang w:val="uk-UA" w:eastAsia="uk-UA"/>
        </w:rPr>
        <w:t>Операції з цінними паперами є більш ризиковим видом діяльності, ніж бан</w:t>
      </w:r>
      <w:r w:rsidRPr="005B5AA6">
        <w:rPr>
          <w:rStyle w:val="FontStyle22"/>
          <w:sz w:val="24"/>
          <w:szCs w:val="24"/>
          <w:lang w:val="uk-UA" w:eastAsia="uk-UA"/>
        </w:rPr>
        <w:softHyphen/>
        <w:t>ківська справа.</w:t>
      </w:r>
    </w:p>
    <w:p w:rsidR="00794E10" w:rsidRPr="005B5AA6" w:rsidRDefault="00730744" w:rsidP="005B5AA6">
      <w:pPr>
        <w:pStyle w:val="Style13"/>
        <w:widowControl/>
        <w:numPr>
          <w:ilvl w:val="0"/>
          <w:numId w:val="5"/>
        </w:numPr>
        <w:tabs>
          <w:tab w:val="left" w:pos="509"/>
        </w:tabs>
        <w:ind w:firstLine="274"/>
        <w:rPr>
          <w:rStyle w:val="FontStyle22"/>
          <w:sz w:val="24"/>
          <w:szCs w:val="24"/>
        </w:rPr>
      </w:pPr>
      <w:r w:rsidRPr="005B5AA6">
        <w:rPr>
          <w:rStyle w:val="FontStyle22"/>
          <w:sz w:val="24"/>
          <w:szCs w:val="24"/>
          <w:lang w:val="uk-UA" w:eastAsia="uk-UA"/>
        </w:rPr>
        <w:t>Збитки банків від зміни курсової вартості цінних паперів або невдалого їх розміщення при емісії цінних паперів можуть зашкодити інтересам банків, де</w:t>
      </w:r>
      <w:r w:rsidRPr="005B5AA6">
        <w:rPr>
          <w:rStyle w:val="FontStyle22"/>
          <w:sz w:val="24"/>
          <w:szCs w:val="24"/>
          <w:lang w:val="uk-UA" w:eastAsia="uk-UA"/>
        </w:rPr>
        <w:softHyphen/>
        <w:t>стабілізувати банківську систему.</w:t>
      </w:r>
    </w:p>
    <w:p w:rsidR="00794E10" w:rsidRPr="005B5AA6" w:rsidRDefault="00730744">
      <w:pPr>
        <w:pStyle w:val="Style13"/>
        <w:widowControl/>
        <w:tabs>
          <w:tab w:val="left" w:pos="528"/>
        </w:tabs>
        <w:ind w:left="293" w:firstLine="0"/>
        <w:jc w:val="left"/>
        <w:rPr>
          <w:rStyle w:val="FontStyle22"/>
          <w:sz w:val="24"/>
          <w:szCs w:val="24"/>
          <w:lang w:val="uk-UA"/>
        </w:rPr>
      </w:pPr>
      <w:r w:rsidRPr="005B5AA6">
        <w:rPr>
          <w:rStyle w:val="FontStyle22"/>
          <w:sz w:val="24"/>
          <w:szCs w:val="24"/>
        </w:rPr>
        <w:t>3.</w:t>
      </w:r>
      <w:r w:rsidRPr="005B5AA6">
        <w:rPr>
          <w:rStyle w:val="FontStyle22"/>
          <w:sz w:val="24"/>
          <w:szCs w:val="24"/>
        </w:rPr>
        <w:tab/>
      </w:r>
      <w:r w:rsidRPr="005B5AA6">
        <w:rPr>
          <w:rStyle w:val="FontStyle22"/>
          <w:sz w:val="24"/>
          <w:szCs w:val="24"/>
          <w:lang w:val="uk-UA"/>
        </w:rPr>
        <w:t>Наявність системи страхування депозитів зменшує самосвідомість банкірів.</w:t>
      </w:r>
    </w:p>
    <w:p w:rsidR="00794E10" w:rsidRPr="005B5AA6" w:rsidRDefault="00730744" w:rsidP="005B5AA6">
      <w:pPr>
        <w:pStyle w:val="Style13"/>
        <w:widowControl/>
        <w:numPr>
          <w:ilvl w:val="0"/>
          <w:numId w:val="6"/>
        </w:numPr>
        <w:tabs>
          <w:tab w:val="left" w:pos="509"/>
        </w:tabs>
        <w:ind w:firstLine="274"/>
        <w:rPr>
          <w:rStyle w:val="FontStyle22"/>
          <w:sz w:val="24"/>
          <w:szCs w:val="24"/>
          <w:lang w:val="uk-UA"/>
        </w:rPr>
      </w:pPr>
      <w:r w:rsidRPr="005B5AA6">
        <w:rPr>
          <w:rStyle w:val="FontStyle22"/>
          <w:sz w:val="24"/>
          <w:szCs w:val="24"/>
          <w:lang w:val="uk-UA" w:eastAsia="uk-UA"/>
        </w:rPr>
        <w:t>Поєднання банківського та інвестиційного бізнесу здатне спричинити кон</w:t>
      </w:r>
      <w:r w:rsidRPr="005B5AA6">
        <w:rPr>
          <w:rStyle w:val="FontStyle22"/>
          <w:sz w:val="24"/>
          <w:szCs w:val="24"/>
          <w:lang w:val="uk-UA" w:eastAsia="uk-UA"/>
        </w:rPr>
        <w:softHyphen/>
        <w:t>флікт інтересів між структурними підрозділами банку.</w:t>
      </w:r>
    </w:p>
    <w:p w:rsidR="00794E10" w:rsidRPr="005B5AA6" w:rsidRDefault="00730744" w:rsidP="005B5AA6">
      <w:pPr>
        <w:pStyle w:val="Style13"/>
        <w:widowControl/>
        <w:numPr>
          <w:ilvl w:val="0"/>
          <w:numId w:val="6"/>
        </w:numPr>
        <w:tabs>
          <w:tab w:val="left" w:pos="509"/>
        </w:tabs>
        <w:ind w:firstLine="274"/>
        <w:rPr>
          <w:rStyle w:val="FontStyle22"/>
          <w:sz w:val="24"/>
          <w:szCs w:val="24"/>
          <w:lang w:val="uk-UA"/>
        </w:rPr>
      </w:pPr>
      <w:r w:rsidRPr="005B5AA6">
        <w:rPr>
          <w:rStyle w:val="FontStyle22"/>
          <w:sz w:val="24"/>
          <w:szCs w:val="24"/>
          <w:lang w:val="uk-UA" w:eastAsia="uk-UA"/>
        </w:rPr>
        <w:t>Занадто близькі відносини банку та підприємства внаслідок володіння бан</w:t>
      </w:r>
      <w:r w:rsidRPr="005B5AA6">
        <w:rPr>
          <w:rStyle w:val="FontStyle22"/>
          <w:sz w:val="24"/>
          <w:szCs w:val="24"/>
          <w:lang w:val="uk-UA" w:eastAsia="uk-UA"/>
        </w:rPr>
        <w:softHyphen/>
        <w:t>ком пакетом акцій можуть спричинити ситуацію, коли в разі погіршення фінан</w:t>
      </w:r>
      <w:r w:rsidRPr="005B5AA6">
        <w:rPr>
          <w:rStyle w:val="FontStyle22"/>
          <w:sz w:val="24"/>
          <w:szCs w:val="24"/>
          <w:lang w:val="uk-UA" w:eastAsia="uk-UA"/>
        </w:rPr>
        <w:softHyphen/>
        <w:t>сового становища підприємства банк буде продовжувати його кредитування, щоб запобігти збиткам від зниження курсової вартості акцій.</w:t>
      </w:r>
    </w:p>
    <w:p w:rsidR="00794E10" w:rsidRPr="005B5AA6" w:rsidRDefault="00730744">
      <w:pPr>
        <w:pStyle w:val="Style4"/>
        <w:widowControl/>
        <w:spacing w:line="235" w:lineRule="exact"/>
        <w:ind w:firstLine="274"/>
        <w:rPr>
          <w:rStyle w:val="FontStyle22"/>
          <w:sz w:val="24"/>
          <w:szCs w:val="24"/>
          <w:lang w:val="uk-UA" w:eastAsia="uk-UA"/>
        </w:rPr>
      </w:pPr>
      <w:r w:rsidRPr="005B5AA6">
        <w:rPr>
          <w:rStyle w:val="FontStyle21"/>
          <w:sz w:val="24"/>
          <w:szCs w:val="24"/>
          <w:lang w:val="uk-UA" w:eastAsia="uk-UA"/>
        </w:rPr>
        <w:t xml:space="preserve">Професійна діяльність на ринку цінних паперів </w:t>
      </w:r>
      <w:r w:rsidRPr="005B5AA6">
        <w:rPr>
          <w:rStyle w:val="FontStyle22"/>
          <w:sz w:val="24"/>
          <w:szCs w:val="24"/>
          <w:lang w:val="uk-UA" w:eastAsia="uk-UA"/>
        </w:rPr>
        <w:t>— це підприємницька діяль</w:t>
      </w:r>
      <w:r w:rsidRPr="005B5AA6">
        <w:rPr>
          <w:rStyle w:val="FontStyle22"/>
          <w:sz w:val="24"/>
          <w:szCs w:val="24"/>
          <w:lang w:val="uk-UA" w:eastAsia="uk-UA"/>
        </w:rPr>
        <w:softHyphen/>
        <w:t>ність з перерозподілу фінансових ресурсів за допомогою цінних паперів й органі</w:t>
      </w:r>
      <w:r w:rsidRPr="005B5AA6">
        <w:rPr>
          <w:rStyle w:val="FontStyle22"/>
          <w:sz w:val="24"/>
          <w:szCs w:val="24"/>
          <w:lang w:val="uk-UA" w:eastAsia="uk-UA"/>
        </w:rPr>
        <w:softHyphen/>
        <w:t>заційного, інформаційного, технічного та іншого обслуговування випуску обігу цінних паперів, що є, як правило, виключним або переважним видом діяльності. Професійну діяльність на ринку цінних паперів здійснюють юридичні і фізичні особи тільки на підставі спеціальних дозволів (ліцензій), що видаються в порядку, встановленому чинним законодавством і нормативними документами Державної комісії з цінних паперів і фондового ринку.</w:t>
      </w:r>
    </w:p>
    <w:p w:rsidR="00794E10" w:rsidRPr="005B5AA6" w:rsidRDefault="00730744">
      <w:pPr>
        <w:pStyle w:val="Style4"/>
        <w:widowControl/>
        <w:spacing w:line="235" w:lineRule="exact"/>
        <w:ind w:firstLine="283"/>
        <w:rPr>
          <w:rStyle w:val="FontStyle22"/>
          <w:sz w:val="24"/>
          <w:szCs w:val="24"/>
          <w:lang w:val="uk-UA" w:eastAsia="uk-UA"/>
        </w:rPr>
      </w:pPr>
      <w:r w:rsidRPr="005B5AA6">
        <w:rPr>
          <w:rStyle w:val="FontStyle22"/>
          <w:sz w:val="24"/>
          <w:szCs w:val="24"/>
          <w:lang w:val="uk-UA" w:eastAsia="uk-UA"/>
        </w:rPr>
        <w:t>В Україні зараз випускаються та перебувають в обігу такі види цінних паперів: акції, облігації внутрішньої державної і місцевої позик, облігації підприємств, казна</w:t>
      </w:r>
      <w:r w:rsidRPr="005B5AA6">
        <w:rPr>
          <w:rStyle w:val="FontStyle22"/>
          <w:sz w:val="24"/>
          <w:szCs w:val="24"/>
          <w:lang w:val="uk-UA" w:eastAsia="uk-UA"/>
        </w:rPr>
        <w:softHyphen/>
        <w:t>чейські зобов'язання, ощадні сертифікати, депозитні сертифікати НБУ та векселі.</w:t>
      </w:r>
    </w:p>
    <w:p w:rsidR="00794E10" w:rsidRPr="005B5AA6" w:rsidRDefault="00730744">
      <w:pPr>
        <w:pStyle w:val="Style4"/>
        <w:widowControl/>
        <w:spacing w:line="235" w:lineRule="exact"/>
        <w:ind w:firstLine="298"/>
        <w:rPr>
          <w:rStyle w:val="FontStyle22"/>
          <w:sz w:val="24"/>
          <w:szCs w:val="24"/>
          <w:lang w:val="uk-UA" w:eastAsia="uk-UA"/>
        </w:rPr>
      </w:pPr>
      <w:r w:rsidRPr="005B5AA6">
        <w:rPr>
          <w:rStyle w:val="FontStyle22"/>
          <w:sz w:val="24"/>
          <w:szCs w:val="24"/>
          <w:lang w:val="uk-UA" w:eastAsia="uk-UA"/>
        </w:rPr>
        <w:t>Згідно з чинним законодавством комерційні банки можуть здійснювати опе</w:t>
      </w:r>
      <w:r w:rsidRPr="005B5AA6">
        <w:rPr>
          <w:rStyle w:val="FontStyle22"/>
          <w:sz w:val="24"/>
          <w:szCs w:val="24"/>
          <w:lang w:val="uk-UA" w:eastAsia="uk-UA"/>
        </w:rPr>
        <w:softHyphen/>
        <w:t>рації з цінними паперами у таких напрямах:</w:t>
      </w:r>
    </w:p>
    <w:p w:rsidR="00794E10" w:rsidRPr="005B5AA6" w:rsidRDefault="00730744" w:rsidP="005B5AA6">
      <w:pPr>
        <w:pStyle w:val="Style13"/>
        <w:widowControl/>
        <w:numPr>
          <w:ilvl w:val="0"/>
          <w:numId w:val="7"/>
        </w:numPr>
        <w:tabs>
          <w:tab w:val="left" w:pos="538"/>
        </w:tabs>
        <w:ind w:firstLine="293"/>
        <w:rPr>
          <w:rStyle w:val="FontStyle22"/>
          <w:sz w:val="24"/>
          <w:szCs w:val="24"/>
          <w:lang w:val="uk-UA"/>
        </w:rPr>
      </w:pPr>
      <w:r w:rsidRPr="005B5AA6">
        <w:rPr>
          <w:rStyle w:val="FontStyle22"/>
          <w:sz w:val="24"/>
          <w:szCs w:val="24"/>
          <w:lang w:val="uk-UA" w:eastAsia="uk-UA"/>
        </w:rPr>
        <w:lastRenderedPageBreak/>
        <w:t>Як емітенти цінних паперів (випуск акцій, облігацій, ощадних і депозитних сертифікатів, емісія банківських векселів).</w:t>
      </w:r>
    </w:p>
    <w:p w:rsidR="00794E10" w:rsidRPr="005B5AA6" w:rsidRDefault="00730744" w:rsidP="005B5AA6">
      <w:pPr>
        <w:pStyle w:val="Style13"/>
        <w:widowControl/>
        <w:numPr>
          <w:ilvl w:val="0"/>
          <w:numId w:val="7"/>
        </w:numPr>
        <w:tabs>
          <w:tab w:val="left" w:pos="538"/>
        </w:tabs>
        <w:ind w:left="293" w:firstLine="0"/>
        <w:jc w:val="left"/>
        <w:rPr>
          <w:rStyle w:val="FontStyle22"/>
          <w:sz w:val="24"/>
          <w:szCs w:val="24"/>
        </w:rPr>
      </w:pPr>
      <w:r w:rsidRPr="005B5AA6">
        <w:rPr>
          <w:rStyle w:val="FontStyle22"/>
          <w:sz w:val="24"/>
          <w:szCs w:val="24"/>
          <w:lang w:val="uk-UA" w:eastAsia="uk-UA"/>
        </w:rPr>
        <w:t>Як інвестори (вкладання коштів банків у цінні папери).</w:t>
      </w:r>
    </w:p>
    <w:p w:rsidR="00794E10" w:rsidRPr="005B5AA6" w:rsidRDefault="00730744" w:rsidP="005B5AA6">
      <w:pPr>
        <w:pStyle w:val="Style13"/>
        <w:widowControl/>
        <w:numPr>
          <w:ilvl w:val="0"/>
          <w:numId w:val="7"/>
        </w:numPr>
        <w:tabs>
          <w:tab w:val="left" w:pos="538"/>
        </w:tabs>
        <w:ind w:firstLine="293"/>
        <w:rPr>
          <w:rStyle w:val="FontStyle22"/>
          <w:sz w:val="24"/>
          <w:szCs w:val="24"/>
        </w:rPr>
      </w:pPr>
      <w:r w:rsidRPr="005B5AA6">
        <w:rPr>
          <w:rStyle w:val="FontStyle22"/>
          <w:sz w:val="24"/>
          <w:szCs w:val="24"/>
          <w:lang w:val="uk-UA" w:eastAsia="uk-UA"/>
        </w:rPr>
        <w:t>Як посередники, що виконують операції з цінними паперами в інтересах та за дорученням своїх клієнтів (брокерські операції, дилерські, довірчі, реєстра</w:t>
      </w:r>
      <w:r w:rsidRPr="005B5AA6">
        <w:rPr>
          <w:rStyle w:val="FontStyle22"/>
          <w:sz w:val="24"/>
          <w:szCs w:val="24"/>
          <w:lang w:val="uk-UA" w:eastAsia="uk-UA"/>
        </w:rPr>
        <w:softHyphen/>
        <w:t>торські, депозитні, розрахунково-клірингові, консультаційні).</w:t>
      </w:r>
    </w:p>
    <w:p w:rsidR="00794E10" w:rsidRPr="005B5AA6" w:rsidRDefault="00730744" w:rsidP="005B5AA6">
      <w:pPr>
        <w:pStyle w:val="Style13"/>
        <w:widowControl/>
        <w:numPr>
          <w:ilvl w:val="0"/>
          <w:numId w:val="7"/>
        </w:numPr>
        <w:tabs>
          <w:tab w:val="left" w:pos="538"/>
        </w:tabs>
        <w:ind w:left="293" w:firstLine="0"/>
        <w:jc w:val="left"/>
        <w:rPr>
          <w:rStyle w:val="FontStyle22"/>
          <w:sz w:val="24"/>
          <w:szCs w:val="24"/>
        </w:rPr>
      </w:pPr>
      <w:r w:rsidRPr="005B5AA6">
        <w:rPr>
          <w:rStyle w:val="FontStyle22"/>
          <w:sz w:val="24"/>
          <w:szCs w:val="24"/>
          <w:lang w:val="uk-UA" w:eastAsia="uk-UA"/>
        </w:rPr>
        <w:t>Як інфраструктурні учасники ринку цінних паперів.</w:t>
      </w:r>
    </w:p>
    <w:p w:rsidR="00794E10" w:rsidRPr="005B5AA6" w:rsidRDefault="00730744">
      <w:pPr>
        <w:pStyle w:val="Style4"/>
        <w:widowControl/>
        <w:spacing w:before="48" w:line="235" w:lineRule="exact"/>
        <w:ind w:firstLine="307"/>
        <w:rPr>
          <w:rStyle w:val="FontStyle22"/>
          <w:sz w:val="24"/>
          <w:szCs w:val="24"/>
          <w:lang w:val="uk-UA" w:eastAsia="uk-UA"/>
        </w:rPr>
      </w:pPr>
      <w:r w:rsidRPr="005B5AA6">
        <w:rPr>
          <w:rStyle w:val="FontStyle22"/>
          <w:sz w:val="24"/>
          <w:szCs w:val="24"/>
          <w:lang w:val="uk-UA" w:eastAsia="uk-UA"/>
        </w:rPr>
        <w:t>Комерційні банки можуть здійснювати діяльність з управління цінними папе</w:t>
      </w:r>
      <w:r w:rsidRPr="005B5AA6">
        <w:rPr>
          <w:rStyle w:val="FontStyle22"/>
          <w:sz w:val="24"/>
          <w:szCs w:val="24"/>
          <w:lang w:val="uk-UA" w:eastAsia="uk-UA"/>
        </w:rPr>
        <w:softHyphen/>
        <w:t>рами, тобто таку, що ведеться від свого імені за винагороду на підставі відповід</w:t>
      </w:r>
      <w:r w:rsidRPr="005B5AA6">
        <w:rPr>
          <w:rStyle w:val="FontStyle22"/>
          <w:sz w:val="24"/>
          <w:szCs w:val="24"/>
          <w:lang w:val="uk-UA" w:eastAsia="uk-UA"/>
        </w:rPr>
        <w:softHyphen/>
        <w:t>ного договору протягом терміну, визначеного стосовно управління переданими у володіння цінними паперами, які належать на правах власності іншій особі, в інтересах цієї особи або визначених цією особою третіх осіб.</w:t>
      </w:r>
    </w:p>
    <w:p w:rsidR="00794E10" w:rsidRDefault="00730744">
      <w:pPr>
        <w:pStyle w:val="Style4"/>
        <w:widowControl/>
        <w:spacing w:line="235" w:lineRule="exact"/>
        <w:ind w:firstLine="298"/>
        <w:rPr>
          <w:rStyle w:val="FontStyle22"/>
          <w:sz w:val="24"/>
          <w:szCs w:val="24"/>
          <w:lang w:val="uk-UA" w:eastAsia="uk-UA"/>
        </w:rPr>
      </w:pPr>
      <w:r w:rsidRPr="005B5AA6">
        <w:rPr>
          <w:rStyle w:val="FontStyle22"/>
          <w:sz w:val="24"/>
          <w:szCs w:val="24"/>
          <w:lang w:val="uk-UA" w:eastAsia="uk-UA"/>
        </w:rPr>
        <w:t>У процесі здійснення професійної діяльності на ринку цінних дилерів комер</w:t>
      </w:r>
      <w:r w:rsidRPr="005B5AA6">
        <w:rPr>
          <w:rStyle w:val="FontStyle22"/>
          <w:sz w:val="24"/>
          <w:szCs w:val="24"/>
          <w:lang w:val="uk-UA" w:eastAsia="uk-UA"/>
        </w:rPr>
        <w:softHyphen/>
        <w:t>ційні банки можуть надавати послуги, які безпосередньо сприяють укладанню цивільно-правових угод з цінними паперами на біржовому та позабіржовому рин</w:t>
      </w:r>
      <w:r w:rsidRPr="005B5AA6">
        <w:rPr>
          <w:rStyle w:val="FontStyle22"/>
          <w:sz w:val="24"/>
          <w:szCs w:val="24"/>
          <w:lang w:val="uk-UA" w:eastAsia="uk-UA"/>
        </w:rPr>
        <w:softHyphen/>
        <w:t>ках цінних паперів.</w:t>
      </w:r>
    </w:p>
    <w:p w:rsidR="005B5AA6" w:rsidRPr="005B5AA6" w:rsidRDefault="005B5AA6">
      <w:pPr>
        <w:pStyle w:val="Style4"/>
        <w:widowControl/>
        <w:spacing w:line="235" w:lineRule="exact"/>
        <w:ind w:firstLine="298"/>
        <w:rPr>
          <w:rStyle w:val="FontStyle22"/>
          <w:sz w:val="24"/>
          <w:szCs w:val="24"/>
          <w:lang w:val="uk-UA" w:eastAsia="uk-UA"/>
        </w:rPr>
      </w:pPr>
    </w:p>
    <w:p w:rsidR="005B5AA6" w:rsidRPr="005B5AA6" w:rsidRDefault="00730744">
      <w:pPr>
        <w:pStyle w:val="Style9"/>
        <w:widowControl/>
        <w:spacing w:before="211" w:line="422" w:lineRule="exact"/>
        <w:ind w:left="341" w:right="2400"/>
        <w:rPr>
          <w:rStyle w:val="FontStyle26"/>
          <w:sz w:val="28"/>
          <w:szCs w:val="28"/>
          <w:lang w:val="uk-UA"/>
        </w:rPr>
      </w:pPr>
      <w:r w:rsidRPr="005B5AA6">
        <w:rPr>
          <w:rStyle w:val="FontStyle26"/>
          <w:sz w:val="28"/>
          <w:szCs w:val="28"/>
        </w:rPr>
        <w:t xml:space="preserve">2. </w:t>
      </w:r>
      <w:r w:rsidRPr="005B5AA6">
        <w:rPr>
          <w:rStyle w:val="FontStyle26"/>
          <w:sz w:val="28"/>
          <w:szCs w:val="28"/>
          <w:lang w:val="uk-UA"/>
        </w:rPr>
        <w:t xml:space="preserve">Емісійні операції комерційного банку </w:t>
      </w:r>
    </w:p>
    <w:p w:rsidR="005B5AA6" w:rsidRDefault="00730744" w:rsidP="005B5AA6">
      <w:pPr>
        <w:pStyle w:val="Style9"/>
        <w:widowControl/>
        <w:spacing w:before="211" w:line="422" w:lineRule="exact"/>
        <w:ind w:left="341" w:right="2400"/>
        <w:rPr>
          <w:rStyle w:val="FontStyle27"/>
          <w:lang w:val="uk-UA"/>
        </w:rPr>
      </w:pPr>
      <w:r>
        <w:rPr>
          <w:rStyle w:val="FontStyle27"/>
        </w:rPr>
        <w:t xml:space="preserve">2.1. </w:t>
      </w:r>
      <w:r>
        <w:rPr>
          <w:rStyle w:val="FontStyle27"/>
          <w:lang w:val="uk-UA"/>
        </w:rPr>
        <w:t>Емісія акцій комерційними банками</w:t>
      </w:r>
    </w:p>
    <w:p w:rsidR="00794E10" w:rsidRPr="005B5AA6" w:rsidRDefault="00730744">
      <w:pPr>
        <w:pStyle w:val="Style4"/>
        <w:widowControl/>
        <w:spacing w:before="91" w:line="235" w:lineRule="exact"/>
        <w:ind w:firstLine="307"/>
        <w:rPr>
          <w:rStyle w:val="FontStyle22"/>
          <w:sz w:val="24"/>
          <w:szCs w:val="24"/>
          <w:lang w:val="uk-UA" w:eastAsia="uk-UA"/>
        </w:rPr>
      </w:pPr>
      <w:r w:rsidRPr="005B5AA6">
        <w:rPr>
          <w:rStyle w:val="FontStyle22"/>
          <w:sz w:val="24"/>
          <w:szCs w:val="24"/>
          <w:lang w:val="uk-UA" w:eastAsia="uk-UA"/>
        </w:rPr>
        <w:t>Комерційні банки України використовують емісію цінних паперів при ство</w:t>
      </w:r>
      <w:r w:rsidRPr="005B5AA6">
        <w:rPr>
          <w:rStyle w:val="FontStyle22"/>
          <w:sz w:val="24"/>
          <w:szCs w:val="24"/>
          <w:lang w:val="uk-UA" w:eastAsia="uk-UA"/>
        </w:rPr>
        <w:softHyphen/>
        <w:t>ренні банку задля розширення його операцій, а також при формуванні ресурсів для своїх активних операцій.</w:t>
      </w:r>
    </w:p>
    <w:p w:rsidR="00794E10" w:rsidRPr="005B5AA6" w:rsidRDefault="00730744">
      <w:pPr>
        <w:pStyle w:val="Style4"/>
        <w:widowControl/>
        <w:spacing w:line="235" w:lineRule="exact"/>
        <w:ind w:firstLine="302"/>
        <w:rPr>
          <w:rStyle w:val="FontStyle22"/>
          <w:sz w:val="24"/>
          <w:szCs w:val="24"/>
          <w:lang w:val="uk-UA" w:eastAsia="uk-UA"/>
        </w:rPr>
      </w:pPr>
      <w:r w:rsidRPr="005B5AA6">
        <w:rPr>
          <w:rStyle w:val="FontStyle22"/>
          <w:sz w:val="24"/>
          <w:szCs w:val="24"/>
          <w:lang w:val="uk-UA" w:eastAsia="uk-UA"/>
        </w:rPr>
        <w:t>За рахунок випуску простих та привілейованих акцій відбувається утворення капіталу комерційних банків, які мають статус акціонерного товариства. Власни</w:t>
      </w:r>
      <w:r w:rsidRPr="005B5AA6">
        <w:rPr>
          <w:rStyle w:val="FontStyle22"/>
          <w:sz w:val="24"/>
          <w:szCs w:val="24"/>
          <w:lang w:val="uk-UA" w:eastAsia="uk-UA"/>
        </w:rPr>
        <w:softHyphen/>
        <w:t>ки простих акцій беруть участь в управлінні банком і поділяють з ним усі його доходи, збитки та ризики. Якщо комерційний банк не заробляє прибутку, влас</w:t>
      </w:r>
      <w:r w:rsidRPr="005B5AA6">
        <w:rPr>
          <w:rStyle w:val="FontStyle22"/>
          <w:sz w:val="24"/>
          <w:szCs w:val="24"/>
          <w:lang w:val="uk-UA" w:eastAsia="uk-UA"/>
        </w:rPr>
        <w:softHyphen/>
        <w:t>ники простих акцій не отримують дивідендів; їм нічого не гарантується і у ви</w:t>
      </w:r>
      <w:r w:rsidRPr="005B5AA6">
        <w:rPr>
          <w:rStyle w:val="FontStyle22"/>
          <w:sz w:val="24"/>
          <w:szCs w:val="24"/>
          <w:lang w:val="uk-UA" w:eastAsia="uk-UA"/>
        </w:rPr>
        <w:softHyphen/>
        <w:t>падку ліквідації банку. Прості акції вільно купуються та продаються на вторин</w:t>
      </w:r>
      <w:r w:rsidRPr="005B5AA6">
        <w:rPr>
          <w:rStyle w:val="FontStyle22"/>
          <w:sz w:val="24"/>
          <w:szCs w:val="24"/>
          <w:lang w:val="uk-UA" w:eastAsia="uk-UA"/>
        </w:rPr>
        <w:softHyphen/>
        <w:t>ному ринку цінних паперів.</w:t>
      </w:r>
    </w:p>
    <w:p w:rsidR="00794E10" w:rsidRPr="005B5AA6" w:rsidRDefault="00730744">
      <w:pPr>
        <w:pStyle w:val="Style4"/>
        <w:widowControl/>
        <w:spacing w:line="235" w:lineRule="exact"/>
        <w:ind w:firstLine="298"/>
        <w:rPr>
          <w:rStyle w:val="FontStyle22"/>
          <w:sz w:val="24"/>
          <w:szCs w:val="24"/>
          <w:lang w:val="uk-UA" w:eastAsia="uk-UA"/>
        </w:rPr>
      </w:pPr>
      <w:r w:rsidRPr="005B5AA6">
        <w:rPr>
          <w:rStyle w:val="FontStyle22"/>
          <w:sz w:val="24"/>
          <w:szCs w:val="24"/>
          <w:lang w:val="uk-UA" w:eastAsia="uk-UA"/>
        </w:rPr>
        <w:t>Привілейовані акції дають право їх власникам на отримання фіксованого роз</w:t>
      </w:r>
      <w:r w:rsidRPr="005B5AA6">
        <w:rPr>
          <w:rStyle w:val="FontStyle22"/>
          <w:sz w:val="24"/>
          <w:szCs w:val="24"/>
          <w:lang w:val="uk-UA" w:eastAsia="uk-UA"/>
        </w:rPr>
        <w:softHyphen/>
        <w:t>міру дивідендів, який не залежить від отриманого банком прибутку. Власники привілейованих акцій не беруть участі в управлінні комерційним банком.</w:t>
      </w:r>
    </w:p>
    <w:p w:rsidR="00794E10" w:rsidRPr="005B5AA6" w:rsidRDefault="00730744">
      <w:pPr>
        <w:pStyle w:val="Style4"/>
        <w:widowControl/>
        <w:spacing w:line="235" w:lineRule="exact"/>
        <w:ind w:firstLine="302"/>
        <w:rPr>
          <w:rStyle w:val="FontStyle22"/>
          <w:sz w:val="24"/>
          <w:szCs w:val="24"/>
          <w:lang w:val="uk-UA" w:eastAsia="uk-UA"/>
        </w:rPr>
      </w:pPr>
      <w:r w:rsidRPr="005B5AA6">
        <w:rPr>
          <w:rStyle w:val="FontStyle22"/>
          <w:sz w:val="24"/>
          <w:szCs w:val="24"/>
          <w:lang w:val="uk-UA" w:eastAsia="uk-UA"/>
        </w:rPr>
        <w:t>Перший випуск акцій банку повинен складатися виключно із простих акцій. Реєстрація та продаж банком-емітентом першого випуску акцій звільняється від оподаткування на операції з цінними паперами.</w:t>
      </w:r>
    </w:p>
    <w:p w:rsidR="00794E10" w:rsidRPr="005B5AA6" w:rsidRDefault="00730744">
      <w:pPr>
        <w:pStyle w:val="Style4"/>
        <w:widowControl/>
        <w:spacing w:line="235" w:lineRule="exact"/>
        <w:ind w:firstLine="298"/>
        <w:rPr>
          <w:rStyle w:val="FontStyle22"/>
          <w:sz w:val="24"/>
          <w:szCs w:val="24"/>
          <w:lang w:val="uk-UA" w:eastAsia="uk-UA"/>
        </w:rPr>
      </w:pPr>
      <w:r w:rsidRPr="005B5AA6">
        <w:rPr>
          <w:rStyle w:val="FontStyle22"/>
          <w:sz w:val="24"/>
          <w:szCs w:val="24"/>
          <w:lang w:val="uk-UA" w:eastAsia="uk-UA"/>
        </w:rPr>
        <w:t>Усі випуски цінних паперів банками типу відкритого акціонерного товарист</w:t>
      </w:r>
      <w:r w:rsidRPr="005B5AA6">
        <w:rPr>
          <w:rStyle w:val="FontStyle22"/>
          <w:sz w:val="24"/>
          <w:szCs w:val="24"/>
          <w:lang w:val="uk-UA" w:eastAsia="uk-UA"/>
        </w:rPr>
        <w:softHyphen/>
        <w:t>ва, незалежно від розміру випуску та кількості інвесторів, підлягають державній реєстрації у Міністерстві фінансів України. Таким чином підвищується відпові</w:t>
      </w:r>
      <w:r w:rsidRPr="005B5AA6">
        <w:rPr>
          <w:rStyle w:val="FontStyle22"/>
          <w:sz w:val="24"/>
          <w:szCs w:val="24"/>
          <w:lang w:val="uk-UA" w:eastAsia="uk-UA"/>
        </w:rPr>
        <w:softHyphen/>
        <w:t>дальність банків-емітентів перед покупцями цінних паперів та знижується ризик, пов'язаний з фінансовими зловживаннями та махінаціями.</w:t>
      </w:r>
    </w:p>
    <w:p w:rsidR="00794E10" w:rsidRPr="005B5AA6" w:rsidRDefault="00730744">
      <w:pPr>
        <w:pStyle w:val="Style3"/>
        <w:widowControl/>
        <w:spacing w:line="235" w:lineRule="exact"/>
        <w:ind w:left="331"/>
        <w:rPr>
          <w:rStyle w:val="FontStyle22"/>
          <w:sz w:val="24"/>
          <w:szCs w:val="24"/>
          <w:lang w:val="uk-UA" w:eastAsia="uk-UA"/>
        </w:rPr>
      </w:pPr>
      <w:r w:rsidRPr="005B5AA6">
        <w:rPr>
          <w:rStyle w:val="FontStyle20"/>
          <w:sz w:val="24"/>
          <w:szCs w:val="24"/>
          <w:lang w:val="uk-UA" w:eastAsia="uk-UA"/>
        </w:rPr>
        <w:t xml:space="preserve">Процес випуску акцій </w:t>
      </w:r>
      <w:r w:rsidRPr="005B5AA6">
        <w:rPr>
          <w:rStyle w:val="FontStyle22"/>
          <w:sz w:val="24"/>
          <w:szCs w:val="24"/>
          <w:lang w:val="uk-UA" w:eastAsia="uk-UA"/>
        </w:rPr>
        <w:t>містить такі етапи:</w:t>
      </w:r>
    </w:p>
    <w:p w:rsidR="00794E10" w:rsidRPr="005B5AA6" w:rsidRDefault="00730744">
      <w:pPr>
        <w:pStyle w:val="Style13"/>
        <w:widowControl/>
        <w:tabs>
          <w:tab w:val="left" w:pos="562"/>
        </w:tabs>
        <w:ind w:left="341" w:firstLine="0"/>
        <w:jc w:val="left"/>
        <w:rPr>
          <w:rStyle w:val="FontStyle22"/>
          <w:sz w:val="24"/>
          <w:szCs w:val="24"/>
          <w:lang w:val="uk-UA"/>
        </w:rPr>
      </w:pPr>
      <w:r w:rsidRPr="005B5AA6">
        <w:rPr>
          <w:rStyle w:val="FontStyle22"/>
          <w:sz w:val="24"/>
          <w:szCs w:val="24"/>
        </w:rPr>
        <w:t>1.</w:t>
      </w:r>
      <w:r w:rsidRPr="005B5AA6">
        <w:rPr>
          <w:rStyle w:val="FontStyle22"/>
          <w:sz w:val="24"/>
          <w:szCs w:val="24"/>
        </w:rPr>
        <w:tab/>
      </w:r>
      <w:r w:rsidRPr="005B5AA6">
        <w:rPr>
          <w:rStyle w:val="FontStyle22"/>
          <w:sz w:val="24"/>
          <w:szCs w:val="24"/>
          <w:lang w:val="uk-UA"/>
        </w:rPr>
        <w:t>Прийняття рішення про емісію.</w:t>
      </w:r>
    </w:p>
    <w:p w:rsidR="00794E10" w:rsidRPr="005B5AA6" w:rsidRDefault="00730744">
      <w:pPr>
        <w:pStyle w:val="Style13"/>
        <w:widowControl/>
        <w:tabs>
          <w:tab w:val="left" w:pos="528"/>
        </w:tabs>
        <w:ind w:firstLine="307"/>
        <w:rPr>
          <w:rStyle w:val="FontStyle22"/>
          <w:sz w:val="24"/>
          <w:szCs w:val="24"/>
          <w:lang w:val="uk-UA"/>
        </w:rPr>
      </w:pPr>
      <w:r w:rsidRPr="005B5AA6">
        <w:rPr>
          <w:rStyle w:val="FontStyle22"/>
          <w:sz w:val="24"/>
          <w:szCs w:val="24"/>
        </w:rPr>
        <w:t>2.</w:t>
      </w:r>
      <w:r w:rsidRPr="005B5AA6">
        <w:rPr>
          <w:rStyle w:val="FontStyle22"/>
          <w:sz w:val="24"/>
          <w:szCs w:val="24"/>
        </w:rPr>
        <w:tab/>
      </w:r>
      <w:r w:rsidRPr="005B5AA6">
        <w:rPr>
          <w:rStyle w:val="FontStyle22"/>
          <w:sz w:val="24"/>
          <w:szCs w:val="24"/>
          <w:lang w:val="uk-UA"/>
        </w:rPr>
        <w:t xml:space="preserve">Випуск проспекту емісії, який готують спеціалісти банку. У проспекті </w:t>
      </w:r>
      <w:proofErr w:type="spellStart"/>
      <w:r w:rsidRPr="005B5AA6">
        <w:rPr>
          <w:rStyle w:val="FontStyle22"/>
          <w:sz w:val="24"/>
          <w:szCs w:val="24"/>
          <w:lang w:val="uk-UA"/>
        </w:rPr>
        <w:t>ви-</w:t>
      </w:r>
      <w:proofErr w:type="spellEnd"/>
      <w:r w:rsidRPr="005B5AA6">
        <w:rPr>
          <w:rStyle w:val="FontStyle22"/>
          <w:sz w:val="24"/>
          <w:szCs w:val="24"/>
          <w:lang w:val="uk-UA"/>
        </w:rPr>
        <w:br/>
      </w:r>
      <w:proofErr w:type="spellStart"/>
      <w:r w:rsidRPr="005B5AA6">
        <w:rPr>
          <w:rStyle w:val="FontStyle22"/>
          <w:sz w:val="24"/>
          <w:szCs w:val="24"/>
          <w:lang w:val="uk-UA"/>
        </w:rPr>
        <w:t>значаються</w:t>
      </w:r>
      <w:proofErr w:type="spellEnd"/>
      <w:r w:rsidRPr="005B5AA6">
        <w:rPr>
          <w:rStyle w:val="FontStyle22"/>
          <w:sz w:val="24"/>
          <w:szCs w:val="24"/>
          <w:lang w:val="uk-UA"/>
        </w:rPr>
        <w:t xml:space="preserve"> вид акції, обсяг емісії, витрати на неї, тривалість. Проспект емісії </w:t>
      </w:r>
      <w:proofErr w:type="spellStart"/>
      <w:r w:rsidRPr="005B5AA6">
        <w:rPr>
          <w:rStyle w:val="FontStyle22"/>
          <w:sz w:val="24"/>
          <w:szCs w:val="24"/>
          <w:lang w:val="uk-UA"/>
        </w:rPr>
        <w:t>го-</w:t>
      </w:r>
      <w:proofErr w:type="spellEnd"/>
      <w:r w:rsidRPr="005B5AA6">
        <w:rPr>
          <w:rStyle w:val="FontStyle22"/>
          <w:sz w:val="24"/>
          <w:szCs w:val="24"/>
          <w:lang w:val="uk-UA"/>
        </w:rPr>
        <w:br/>
      </w:r>
      <w:proofErr w:type="spellStart"/>
      <w:r w:rsidRPr="005B5AA6">
        <w:rPr>
          <w:rStyle w:val="FontStyle22"/>
          <w:sz w:val="24"/>
          <w:szCs w:val="24"/>
          <w:lang w:val="uk-UA"/>
        </w:rPr>
        <w:t>тується</w:t>
      </w:r>
      <w:proofErr w:type="spellEnd"/>
      <w:r w:rsidRPr="005B5AA6">
        <w:rPr>
          <w:rStyle w:val="FontStyle22"/>
          <w:sz w:val="24"/>
          <w:szCs w:val="24"/>
          <w:lang w:val="uk-UA"/>
        </w:rPr>
        <w:t xml:space="preserve">: при першій емісії </w:t>
      </w:r>
      <w:r w:rsidRPr="005B5AA6">
        <w:rPr>
          <w:rStyle w:val="FontStyle22"/>
          <w:sz w:val="24"/>
          <w:szCs w:val="24"/>
        </w:rPr>
        <w:t xml:space="preserve">— </w:t>
      </w:r>
      <w:r w:rsidRPr="005B5AA6">
        <w:rPr>
          <w:rStyle w:val="FontStyle22"/>
          <w:sz w:val="24"/>
          <w:szCs w:val="24"/>
          <w:lang w:val="uk-UA"/>
        </w:rPr>
        <w:t xml:space="preserve">засновниками банку, при наступних емісіях </w:t>
      </w:r>
      <w:r w:rsidRPr="005B5AA6">
        <w:rPr>
          <w:rStyle w:val="FontStyle22"/>
          <w:sz w:val="24"/>
          <w:szCs w:val="24"/>
        </w:rPr>
        <w:t>—</w:t>
      </w:r>
      <w:r w:rsidRPr="005B5AA6">
        <w:rPr>
          <w:rStyle w:val="FontStyle22"/>
          <w:sz w:val="24"/>
          <w:szCs w:val="24"/>
        </w:rPr>
        <w:br/>
      </w:r>
      <w:r w:rsidRPr="005B5AA6">
        <w:rPr>
          <w:rStyle w:val="FontStyle22"/>
          <w:sz w:val="24"/>
          <w:szCs w:val="24"/>
          <w:lang w:val="uk-UA"/>
        </w:rPr>
        <w:t>Правлінням банку. Проспект емісії має надавати таку інформацію:</w:t>
      </w:r>
    </w:p>
    <w:p w:rsidR="00794E10" w:rsidRPr="005B5AA6" w:rsidRDefault="00730744" w:rsidP="005B5AA6">
      <w:pPr>
        <w:pStyle w:val="Style14"/>
        <w:widowControl/>
        <w:numPr>
          <w:ilvl w:val="0"/>
          <w:numId w:val="8"/>
        </w:numPr>
        <w:tabs>
          <w:tab w:val="left" w:pos="782"/>
        </w:tabs>
        <w:spacing w:line="235" w:lineRule="exact"/>
        <w:ind w:left="557"/>
        <w:rPr>
          <w:rStyle w:val="FontStyle22"/>
          <w:sz w:val="24"/>
          <w:szCs w:val="24"/>
        </w:rPr>
      </w:pPr>
      <w:r w:rsidRPr="005B5AA6">
        <w:rPr>
          <w:rStyle w:val="FontStyle22"/>
          <w:sz w:val="24"/>
          <w:szCs w:val="24"/>
          <w:lang w:val="uk-UA" w:eastAsia="uk-UA"/>
        </w:rPr>
        <w:t>характеристика емітента;</w:t>
      </w:r>
    </w:p>
    <w:p w:rsidR="00794E10" w:rsidRPr="005B5AA6" w:rsidRDefault="00730744" w:rsidP="005B5AA6">
      <w:pPr>
        <w:pStyle w:val="Style14"/>
        <w:widowControl/>
        <w:numPr>
          <w:ilvl w:val="0"/>
          <w:numId w:val="8"/>
        </w:numPr>
        <w:tabs>
          <w:tab w:val="left" w:pos="782"/>
        </w:tabs>
        <w:spacing w:line="235" w:lineRule="exact"/>
        <w:ind w:left="557"/>
        <w:rPr>
          <w:rStyle w:val="FontStyle22"/>
          <w:sz w:val="24"/>
          <w:szCs w:val="24"/>
        </w:rPr>
      </w:pPr>
      <w:r w:rsidRPr="005B5AA6">
        <w:rPr>
          <w:rStyle w:val="FontStyle22"/>
          <w:sz w:val="24"/>
          <w:szCs w:val="24"/>
          <w:lang w:val="uk-UA" w:eastAsia="uk-UA"/>
        </w:rPr>
        <w:t>органи управління банком та вищі посадові особи;</w:t>
      </w:r>
    </w:p>
    <w:p w:rsidR="00794E10" w:rsidRPr="005B5AA6" w:rsidRDefault="00730744" w:rsidP="005B5AA6">
      <w:pPr>
        <w:pStyle w:val="Style14"/>
        <w:widowControl/>
        <w:numPr>
          <w:ilvl w:val="0"/>
          <w:numId w:val="8"/>
        </w:numPr>
        <w:tabs>
          <w:tab w:val="left" w:pos="782"/>
        </w:tabs>
        <w:spacing w:line="235" w:lineRule="exact"/>
        <w:ind w:left="557"/>
        <w:rPr>
          <w:rStyle w:val="FontStyle22"/>
          <w:sz w:val="24"/>
          <w:szCs w:val="24"/>
        </w:rPr>
      </w:pPr>
      <w:r w:rsidRPr="005B5AA6">
        <w:rPr>
          <w:rStyle w:val="FontStyle22"/>
          <w:sz w:val="24"/>
          <w:szCs w:val="24"/>
          <w:lang w:val="uk-UA" w:eastAsia="uk-UA"/>
        </w:rPr>
        <w:t>опис ділової активності, діяльності емітента;</w:t>
      </w:r>
    </w:p>
    <w:p w:rsidR="00794E10" w:rsidRPr="005B5AA6" w:rsidRDefault="00730744" w:rsidP="005B5AA6">
      <w:pPr>
        <w:pStyle w:val="Style14"/>
        <w:widowControl/>
        <w:numPr>
          <w:ilvl w:val="0"/>
          <w:numId w:val="8"/>
        </w:numPr>
        <w:tabs>
          <w:tab w:val="left" w:pos="782"/>
        </w:tabs>
        <w:spacing w:line="235" w:lineRule="exact"/>
        <w:ind w:left="557"/>
        <w:rPr>
          <w:rStyle w:val="FontStyle22"/>
          <w:sz w:val="24"/>
          <w:szCs w:val="24"/>
        </w:rPr>
      </w:pPr>
      <w:r w:rsidRPr="005B5AA6">
        <w:rPr>
          <w:rStyle w:val="FontStyle22"/>
          <w:sz w:val="24"/>
          <w:szCs w:val="24"/>
          <w:lang w:val="uk-UA" w:eastAsia="uk-UA"/>
        </w:rPr>
        <w:t>інформація про емісію;</w:t>
      </w:r>
    </w:p>
    <w:p w:rsidR="00794E10" w:rsidRPr="005B5AA6" w:rsidRDefault="00730744" w:rsidP="005B5AA6">
      <w:pPr>
        <w:pStyle w:val="Style14"/>
        <w:widowControl/>
        <w:numPr>
          <w:ilvl w:val="0"/>
          <w:numId w:val="8"/>
        </w:numPr>
        <w:tabs>
          <w:tab w:val="left" w:pos="782"/>
        </w:tabs>
        <w:spacing w:line="235" w:lineRule="exact"/>
        <w:ind w:left="557"/>
        <w:rPr>
          <w:rStyle w:val="FontStyle22"/>
          <w:sz w:val="24"/>
          <w:szCs w:val="24"/>
        </w:rPr>
      </w:pPr>
      <w:r w:rsidRPr="005B5AA6">
        <w:rPr>
          <w:rStyle w:val="FontStyle22"/>
          <w:sz w:val="24"/>
          <w:szCs w:val="24"/>
          <w:lang w:val="uk-UA" w:eastAsia="uk-UA"/>
        </w:rPr>
        <w:t>фактори ризику.</w:t>
      </w:r>
    </w:p>
    <w:p w:rsidR="00794E10" w:rsidRPr="005B5AA6" w:rsidRDefault="00730744" w:rsidP="005B5AA6">
      <w:pPr>
        <w:pStyle w:val="Style13"/>
        <w:widowControl/>
        <w:numPr>
          <w:ilvl w:val="0"/>
          <w:numId w:val="9"/>
        </w:numPr>
        <w:tabs>
          <w:tab w:val="left" w:pos="509"/>
        </w:tabs>
        <w:spacing w:before="48" w:line="240" w:lineRule="exact"/>
        <w:ind w:firstLine="288"/>
        <w:rPr>
          <w:rStyle w:val="FontStyle22"/>
          <w:sz w:val="24"/>
          <w:szCs w:val="24"/>
        </w:rPr>
      </w:pPr>
      <w:r w:rsidRPr="005B5AA6">
        <w:rPr>
          <w:rStyle w:val="FontStyle22"/>
          <w:sz w:val="24"/>
          <w:szCs w:val="24"/>
          <w:lang w:val="uk-UA" w:eastAsia="uk-UA"/>
        </w:rPr>
        <w:t>Затвердження проспекту емісії Правлінням банку та його посвідчення неза</w:t>
      </w:r>
      <w:r w:rsidRPr="005B5AA6">
        <w:rPr>
          <w:rStyle w:val="FontStyle22"/>
          <w:sz w:val="24"/>
          <w:szCs w:val="24"/>
          <w:lang w:val="uk-UA" w:eastAsia="uk-UA"/>
        </w:rPr>
        <w:softHyphen/>
        <w:t>лежною аудиторською компанією.</w:t>
      </w:r>
    </w:p>
    <w:p w:rsidR="00794E10" w:rsidRPr="005B5AA6" w:rsidRDefault="00730744" w:rsidP="005B5AA6">
      <w:pPr>
        <w:pStyle w:val="Style13"/>
        <w:widowControl/>
        <w:numPr>
          <w:ilvl w:val="0"/>
          <w:numId w:val="9"/>
        </w:numPr>
        <w:tabs>
          <w:tab w:val="left" w:pos="509"/>
        </w:tabs>
        <w:spacing w:line="240" w:lineRule="exact"/>
        <w:ind w:firstLine="288"/>
        <w:rPr>
          <w:rStyle w:val="FontStyle22"/>
          <w:sz w:val="24"/>
          <w:szCs w:val="24"/>
        </w:rPr>
      </w:pPr>
      <w:r w:rsidRPr="005B5AA6">
        <w:rPr>
          <w:rStyle w:val="FontStyle22"/>
          <w:sz w:val="24"/>
          <w:szCs w:val="24"/>
          <w:lang w:val="uk-UA" w:eastAsia="uk-UA"/>
        </w:rPr>
        <w:t>Реєстрація проспекту емісії в Державній комісії з цінних паперів та фондо</w:t>
      </w:r>
      <w:r w:rsidRPr="005B5AA6">
        <w:rPr>
          <w:rStyle w:val="FontStyle22"/>
          <w:sz w:val="24"/>
          <w:szCs w:val="24"/>
          <w:lang w:val="uk-UA" w:eastAsia="uk-UA"/>
        </w:rPr>
        <w:softHyphen/>
        <w:t>вого ринку.</w:t>
      </w:r>
    </w:p>
    <w:p w:rsidR="00794E10" w:rsidRPr="005B5AA6" w:rsidRDefault="00730744" w:rsidP="005B5AA6">
      <w:pPr>
        <w:pStyle w:val="Style13"/>
        <w:widowControl/>
        <w:numPr>
          <w:ilvl w:val="0"/>
          <w:numId w:val="9"/>
        </w:numPr>
        <w:tabs>
          <w:tab w:val="left" w:pos="509"/>
        </w:tabs>
        <w:spacing w:line="240" w:lineRule="exact"/>
        <w:ind w:left="288" w:firstLine="0"/>
        <w:jc w:val="left"/>
        <w:rPr>
          <w:rStyle w:val="FontStyle22"/>
          <w:sz w:val="24"/>
          <w:szCs w:val="24"/>
        </w:rPr>
      </w:pPr>
      <w:r w:rsidRPr="005B5AA6">
        <w:rPr>
          <w:rStyle w:val="FontStyle22"/>
          <w:sz w:val="24"/>
          <w:szCs w:val="24"/>
          <w:lang w:val="uk-UA" w:eastAsia="uk-UA"/>
        </w:rPr>
        <w:t>Публікація проспекту емісії в пресі.</w:t>
      </w:r>
    </w:p>
    <w:p w:rsidR="00794E10" w:rsidRPr="005B5AA6" w:rsidRDefault="00730744" w:rsidP="005B5AA6">
      <w:pPr>
        <w:pStyle w:val="Style13"/>
        <w:widowControl/>
        <w:numPr>
          <w:ilvl w:val="0"/>
          <w:numId w:val="9"/>
        </w:numPr>
        <w:tabs>
          <w:tab w:val="left" w:pos="509"/>
        </w:tabs>
        <w:spacing w:line="240" w:lineRule="exact"/>
        <w:ind w:left="288" w:firstLine="0"/>
        <w:jc w:val="left"/>
      </w:pPr>
      <w:r w:rsidRPr="005B5AA6">
        <w:rPr>
          <w:rStyle w:val="FontStyle22"/>
          <w:sz w:val="24"/>
          <w:szCs w:val="24"/>
          <w:lang w:val="uk-UA" w:eastAsia="uk-UA"/>
        </w:rPr>
        <w:lastRenderedPageBreak/>
        <w:t>Розміщення цінних паперів. Відбувається такими способами:</w:t>
      </w:r>
    </w:p>
    <w:p w:rsidR="00794E10" w:rsidRPr="005B5AA6" w:rsidRDefault="00730744" w:rsidP="005B5AA6">
      <w:pPr>
        <w:pStyle w:val="Style14"/>
        <w:widowControl/>
        <w:numPr>
          <w:ilvl w:val="0"/>
          <w:numId w:val="10"/>
        </w:numPr>
        <w:tabs>
          <w:tab w:val="left" w:pos="749"/>
        </w:tabs>
        <w:spacing w:before="5" w:line="240" w:lineRule="exact"/>
        <w:ind w:left="523"/>
        <w:rPr>
          <w:rStyle w:val="FontStyle22"/>
          <w:i/>
          <w:sz w:val="24"/>
          <w:szCs w:val="24"/>
        </w:rPr>
      </w:pPr>
      <w:r w:rsidRPr="005B5AA6">
        <w:rPr>
          <w:rStyle w:val="FontStyle22"/>
          <w:i/>
          <w:sz w:val="24"/>
          <w:szCs w:val="24"/>
          <w:lang w:val="uk-UA" w:eastAsia="uk-UA"/>
        </w:rPr>
        <w:t>вільний продаж;</w:t>
      </w:r>
    </w:p>
    <w:p w:rsidR="00794E10" w:rsidRPr="005B5AA6" w:rsidRDefault="00730744" w:rsidP="005B5AA6">
      <w:pPr>
        <w:pStyle w:val="Style14"/>
        <w:widowControl/>
        <w:numPr>
          <w:ilvl w:val="0"/>
          <w:numId w:val="10"/>
        </w:numPr>
        <w:tabs>
          <w:tab w:val="left" w:pos="749"/>
        </w:tabs>
        <w:spacing w:line="240" w:lineRule="exact"/>
        <w:ind w:left="523"/>
        <w:rPr>
          <w:rStyle w:val="FontStyle22"/>
          <w:i/>
          <w:sz w:val="24"/>
          <w:szCs w:val="24"/>
        </w:rPr>
      </w:pPr>
      <w:r w:rsidRPr="005B5AA6">
        <w:rPr>
          <w:rStyle w:val="FontStyle22"/>
          <w:i/>
          <w:sz w:val="24"/>
          <w:szCs w:val="24"/>
          <w:lang w:val="uk-UA" w:eastAsia="uk-UA"/>
        </w:rPr>
        <w:t>капіталізація власних коштів;</w:t>
      </w:r>
    </w:p>
    <w:p w:rsidR="00794E10" w:rsidRPr="005B5AA6" w:rsidRDefault="00730744" w:rsidP="005B5AA6">
      <w:pPr>
        <w:pStyle w:val="Style14"/>
        <w:widowControl/>
        <w:numPr>
          <w:ilvl w:val="0"/>
          <w:numId w:val="10"/>
        </w:numPr>
        <w:tabs>
          <w:tab w:val="left" w:pos="749"/>
        </w:tabs>
        <w:spacing w:line="240" w:lineRule="exact"/>
        <w:ind w:left="523"/>
        <w:rPr>
          <w:i/>
        </w:rPr>
      </w:pPr>
      <w:r w:rsidRPr="005B5AA6">
        <w:rPr>
          <w:rStyle w:val="FontStyle22"/>
          <w:i/>
          <w:sz w:val="24"/>
          <w:szCs w:val="24"/>
          <w:lang w:val="uk-UA" w:eastAsia="uk-UA"/>
        </w:rPr>
        <w:t>обмін акцій попереднього випуску.</w:t>
      </w:r>
    </w:p>
    <w:p w:rsidR="00794E10" w:rsidRPr="005B5AA6" w:rsidRDefault="00730744" w:rsidP="005B5AA6">
      <w:pPr>
        <w:pStyle w:val="Style13"/>
        <w:widowControl/>
        <w:numPr>
          <w:ilvl w:val="0"/>
          <w:numId w:val="11"/>
        </w:numPr>
        <w:tabs>
          <w:tab w:val="left" w:pos="509"/>
        </w:tabs>
        <w:spacing w:line="240" w:lineRule="exact"/>
        <w:ind w:left="288" w:firstLine="0"/>
        <w:jc w:val="left"/>
        <w:rPr>
          <w:rStyle w:val="FontStyle22"/>
          <w:sz w:val="24"/>
          <w:szCs w:val="24"/>
        </w:rPr>
      </w:pPr>
      <w:r w:rsidRPr="005B5AA6">
        <w:rPr>
          <w:rStyle w:val="FontStyle22"/>
          <w:sz w:val="24"/>
          <w:szCs w:val="24"/>
          <w:lang w:val="uk-UA" w:eastAsia="uk-UA"/>
        </w:rPr>
        <w:t>Реєстрація підсумків випуску.</w:t>
      </w:r>
    </w:p>
    <w:p w:rsidR="00794E10" w:rsidRPr="005B5AA6" w:rsidRDefault="00730744" w:rsidP="005B5AA6">
      <w:pPr>
        <w:pStyle w:val="Style13"/>
        <w:widowControl/>
        <w:numPr>
          <w:ilvl w:val="0"/>
          <w:numId w:val="11"/>
        </w:numPr>
        <w:tabs>
          <w:tab w:val="left" w:pos="509"/>
        </w:tabs>
        <w:spacing w:line="240" w:lineRule="exact"/>
        <w:ind w:left="288" w:firstLine="0"/>
        <w:jc w:val="left"/>
        <w:rPr>
          <w:rStyle w:val="FontStyle22"/>
          <w:sz w:val="24"/>
          <w:szCs w:val="24"/>
        </w:rPr>
      </w:pPr>
      <w:r w:rsidRPr="005B5AA6">
        <w:rPr>
          <w:rStyle w:val="FontStyle22"/>
          <w:sz w:val="24"/>
          <w:szCs w:val="24"/>
          <w:lang w:val="uk-UA" w:eastAsia="uk-UA"/>
        </w:rPr>
        <w:t>Публікація підсумків емісії у пресі.</w:t>
      </w:r>
    </w:p>
    <w:p w:rsidR="00794E10" w:rsidRPr="005B5AA6" w:rsidRDefault="00730744">
      <w:pPr>
        <w:pStyle w:val="Style4"/>
        <w:widowControl/>
        <w:spacing w:line="240" w:lineRule="exact"/>
        <w:ind w:firstLine="288"/>
        <w:rPr>
          <w:rStyle w:val="FontStyle22"/>
          <w:sz w:val="24"/>
          <w:szCs w:val="24"/>
          <w:lang w:eastAsia="uk-UA"/>
        </w:rPr>
      </w:pPr>
      <w:r w:rsidRPr="005B5AA6">
        <w:rPr>
          <w:rStyle w:val="FontStyle22"/>
          <w:sz w:val="24"/>
          <w:szCs w:val="24"/>
          <w:lang w:val="uk-UA" w:eastAsia="uk-UA"/>
        </w:rPr>
        <w:t>Емісія акцій як форма створення та наповнення статутного фонду комерцій</w:t>
      </w:r>
      <w:r w:rsidRPr="005B5AA6">
        <w:rPr>
          <w:rStyle w:val="FontStyle22"/>
          <w:sz w:val="24"/>
          <w:szCs w:val="24"/>
          <w:lang w:val="uk-UA" w:eastAsia="uk-UA"/>
        </w:rPr>
        <w:softHyphen/>
        <w:t xml:space="preserve">ного банку регулюється Законами України «Про господарські товариства» </w:t>
      </w:r>
      <w:r w:rsidRPr="005B5AA6">
        <w:rPr>
          <w:rStyle w:val="FontStyle22"/>
          <w:sz w:val="24"/>
          <w:szCs w:val="24"/>
          <w:lang w:eastAsia="uk-UA"/>
        </w:rPr>
        <w:t xml:space="preserve">[124] </w:t>
      </w:r>
      <w:r w:rsidRPr="005B5AA6">
        <w:rPr>
          <w:rStyle w:val="FontStyle22"/>
          <w:sz w:val="24"/>
          <w:szCs w:val="24"/>
          <w:lang w:val="uk-UA" w:eastAsia="uk-UA"/>
        </w:rPr>
        <w:t xml:space="preserve">та «Про цінні папери та фондовий ринок» </w:t>
      </w:r>
      <w:r w:rsidRPr="005B5AA6">
        <w:rPr>
          <w:rStyle w:val="FontStyle22"/>
          <w:sz w:val="24"/>
          <w:szCs w:val="24"/>
          <w:lang w:eastAsia="uk-UA"/>
        </w:rPr>
        <w:t>[161].</w:t>
      </w:r>
    </w:p>
    <w:p w:rsidR="00794E10" w:rsidRPr="005B5AA6" w:rsidRDefault="00730744">
      <w:pPr>
        <w:pStyle w:val="Style4"/>
        <w:widowControl/>
        <w:spacing w:line="240" w:lineRule="exact"/>
        <w:ind w:firstLine="288"/>
        <w:rPr>
          <w:rStyle w:val="FontStyle22"/>
          <w:sz w:val="24"/>
          <w:szCs w:val="24"/>
          <w:lang w:val="uk-UA" w:eastAsia="uk-UA"/>
        </w:rPr>
      </w:pPr>
      <w:r w:rsidRPr="005B5AA6">
        <w:rPr>
          <w:rStyle w:val="FontStyle22"/>
          <w:sz w:val="24"/>
          <w:szCs w:val="24"/>
          <w:lang w:val="uk-UA" w:eastAsia="uk-UA"/>
        </w:rPr>
        <w:t>Випуск простих акцій дозволяє банку отримати додаткові кошти у безстроко</w:t>
      </w:r>
      <w:r w:rsidRPr="005B5AA6">
        <w:rPr>
          <w:rStyle w:val="FontStyle22"/>
          <w:sz w:val="24"/>
          <w:szCs w:val="24"/>
          <w:lang w:val="uk-UA" w:eastAsia="uk-UA"/>
        </w:rPr>
        <w:softHyphen/>
        <w:t>ве користування, збільшити капітал банку, що дає змогу нарощувати обсяг актив</w:t>
      </w:r>
      <w:r w:rsidRPr="005B5AA6">
        <w:rPr>
          <w:rStyle w:val="FontStyle22"/>
          <w:sz w:val="24"/>
          <w:szCs w:val="24"/>
          <w:lang w:val="uk-UA" w:eastAsia="uk-UA"/>
        </w:rPr>
        <w:softHyphen/>
        <w:t>них операцій. Якщо прибуток відсутній чи невеликий, то банк може не виплачу</w:t>
      </w:r>
      <w:r w:rsidRPr="005B5AA6">
        <w:rPr>
          <w:rStyle w:val="FontStyle22"/>
          <w:sz w:val="24"/>
          <w:szCs w:val="24"/>
          <w:lang w:val="uk-UA" w:eastAsia="uk-UA"/>
        </w:rPr>
        <w:softHyphen/>
        <w:t>вати дивіденди акціонерам. Однак випуск простих акцій має й свої недоліки:</w:t>
      </w:r>
    </w:p>
    <w:p w:rsidR="00794E10" w:rsidRPr="005B5AA6" w:rsidRDefault="00730744">
      <w:pPr>
        <w:pStyle w:val="Style13"/>
        <w:widowControl/>
        <w:tabs>
          <w:tab w:val="left" w:pos="523"/>
        </w:tabs>
        <w:spacing w:line="240" w:lineRule="exact"/>
        <w:ind w:left="302" w:firstLine="0"/>
        <w:jc w:val="left"/>
        <w:rPr>
          <w:rStyle w:val="FontStyle22"/>
          <w:sz w:val="24"/>
          <w:szCs w:val="24"/>
          <w:lang w:val="uk-UA"/>
        </w:rPr>
      </w:pPr>
      <w:r w:rsidRPr="005B5AA6">
        <w:rPr>
          <w:rStyle w:val="FontStyle22"/>
          <w:sz w:val="24"/>
          <w:szCs w:val="24"/>
          <w:lang w:val="uk-UA"/>
        </w:rPr>
        <w:t>-</w:t>
      </w:r>
      <w:r w:rsidRPr="005B5AA6">
        <w:rPr>
          <w:rStyle w:val="FontStyle22"/>
          <w:sz w:val="24"/>
          <w:szCs w:val="24"/>
          <w:lang w:val="uk-UA"/>
        </w:rPr>
        <w:tab/>
        <w:t>є дорогим джерелом, оскільки дивіденди виплачуються з прибутку;</w:t>
      </w:r>
    </w:p>
    <w:p w:rsidR="00794E10" w:rsidRPr="005B5AA6" w:rsidRDefault="00730744">
      <w:pPr>
        <w:pStyle w:val="Style13"/>
        <w:widowControl/>
        <w:tabs>
          <w:tab w:val="left" w:pos="514"/>
        </w:tabs>
        <w:spacing w:line="240" w:lineRule="exact"/>
        <w:ind w:firstLine="293"/>
        <w:rPr>
          <w:rStyle w:val="FontStyle22"/>
          <w:sz w:val="24"/>
          <w:szCs w:val="24"/>
          <w:lang w:val="uk-UA"/>
        </w:rPr>
      </w:pPr>
      <w:r w:rsidRPr="005B5AA6">
        <w:rPr>
          <w:rStyle w:val="FontStyle22"/>
          <w:sz w:val="24"/>
          <w:szCs w:val="24"/>
        </w:rPr>
        <w:t>-</w:t>
      </w:r>
      <w:r w:rsidRPr="005B5AA6">
        <w:rPr>
          <w:rStyle w:val="FontStyle22"/>
          <w:sz w:val="24"/>
          <w:szCs w:val="24"/>
        </w:rPr>
        <w:tab/>
      </w:r>
      <w:r w:rsidRPr="005B5AA6">
        <w:rPr>
          <w:rStyle w:val="FontStyle22"/>
          <w:sz w:val="24"/>
          <w:szCs w:val="24"/>
          <w:lang w:val="uk-UA"/>
        </w:rPr>
        <w:t>розмі</w:t>
      </w:r>
      <w:proofErr w:type="gramStart"/>
      <w:r w:rsidRPr="005B5AA6">
        <w:rPr>
          <w:rStyle w:val="FontStyle22"/>
          <w:sz w:val="24"/>
          <w:szCs w:val="24"/>
          <w:lang w:val="uk-UA"/>
        </w:rPr>
        <w:t>р</w:t>
      </w:r>
      <w:proofErr w:type="gramEnd"/>
      <w:r w:rsidRPr="005B5AA6">
        <w:rPr>
          <w:rStyle w:val="FontStyle22"/>
          <w:sz w:val="24"/>
          <w:szCs w:val="24"/>
          <w:lang w:val="uk-UA"/>
        </w:rPr>
        <w:t xml:space="preserve"> дивідендів, як правило, вищий за процент, що виплачується креди</w:t>
      </w:r>
      <w:r w:rsidRPr="005B5AA6">
        <w:rPr>
          <w:rStyle w:val="FontStyle22"/>
          <w:sz w:val="24"/>
          <w:szCs w:val="24"/>
          <w:lang w:val="uk-UA"/>
        </w:rPr>
        <w:softHyphen/>
        <w:t>торам банку.</w:t>
      </w:r>
    </w:p>
    <w:p w:rsidR="00794E10" w:rsidRPr="005B5AA6" w:rsidRDefault="00730744">
      <w:pPr>
        <w:pStyle w:val="Style4"/>
        <w:widowControl/>
        <w:spacing w:line="240" w:lineRule="exact"/>
        <w:ind w:firstLine="293"/>
        <w:rPr>
          <w:rStyle w:val="FontStyle22"/>
          <w:sz w:val="24"/>
          <w:szCs w:val="24"/>
          <w:lang w:val="uk-UA" w:eastAsia="uk-UA"/>
        </w:rPr>
      </w:pPr>
      <w:r w:rsidRPr="005B5AA6">
        <w:rPr>
          <w:rStyle w:val="FontStyle22"/>
          <w:sz w:val="24"/>
          <w:szCs w:val="24"/>
          <w:lang w:val="uk-UA" w:eastAsia="uk-UA"/>
        </w:rPr>
        <w:t>Випуск привілейованих акцій також має свої переваги і недоліки. Так, до по</w:t>
      </w:r>
      <w:r w:rsidRPr="005B5AA6">
        <w:rPr>
          <w:rStyle w:val="FontStyle22"/>
          <w:sz w:val="24"/>
          <w:szCs w:val="24"/>
          <w:lang w:val="uk-UA" w:eastAsia="uk-UA"/>
        </w:rPr>
        <w:softHyphen/>
        <w:t>зитивних сторін можна віднести:</w:t>
      </w:r>
    </w:p>
    <w:p w:rsidR="00794E10" w:rsidRPr="005B5AA6" w:rsidRDefault="00730744" w:rsidP="005B5AA6">
      <w:pPr>
        <w:pStyle w:val="Style13"/>
        <w:widowControl/>
        <w:numPr>
          <w:ilvl w:val="0"/>
          <w:numId w:val="12"/>
        </w:numPr>
        <w:tabs>
          <w:tab w:val="left" w:pos="523"/>
        </w:tabs>
        <w:spacing w:line="240" w:lineRule="exact"/>
        <w:ind w:left="302" w:firstLine="0"/>
        <w:jc w:val="left"/>
        <w:rPr>
          <w:rStyle w:val="FontStyle22"/>
          <w:sz w:val="24"/>
          <w:szCs w:val="24"/>
        </w:rPr>
      </w:pPr>
      <w:r w:rsidRPr="005B5AA6">
        <w:rPr>
          <w:rStyle w:val="FontStyle22"/>
          <w:sz w:val="24"/>
          <w:szCs w:val="24"/>
          <w:lang w:val="uk-UA" w:eastAsia="uk-UA"/>
        </w:rPr>
        <w:t>зростання капіталу, а отже й розширення спектра активних операцій;</w:t>
      </w:r>
    </w:p>
    <w:p w:rsidR="00794E10" w:rsidRPr="005B5AA6" w:rsidRDefault="00730744" w:rsidP="005B5AA6">
      <w:pPr>
        <w:pStyle w:val="Style13"/>
        <w:widowControl/>
        <w:numPr>
          <w:ilvl w:val="0"/>
          <w:numId w:val="12"/>
        </w:numPr>
        <w:tabs>
          <w:tab w:val="left" w:pos="523"/>
        </w:tabs>
        <w:spacing w:line="240" w:lineRule="exact"/>
        <w:ind w:left="302" w:firstLine="0"/>
        <w:jc w:val="left"/>
        <w:rPr>
          <w:rStyle w:val="FontStyle22"/>
          <w:sz w:val="24"/>
          <w:szCs w:val="24"/>
        </w:rPr>
      </w:pPr>
      <w:r w:rsidRPr="005B5AA6">
        <w:rPr>
          <w:rStyle w:val="FontStyle22"/>
          <w:sz w:val="24"/>
          <w:szCs w:val="24"/>
          <w:lang w:val="uk-UA" w:eastAsia="uk-UA"/>
        </w:rPr>
        <w:t>кошти отримуються у безстрокове користування;</w:t>
      </w:r>
    </w:p>
    <w:p w:rsidR="00794E10" w:rsidRPr="005B5AA6" w:rsidRDefault="00730744">
      <w:pPr>
        <w:pStyle w:val="Style15"/>
        <w:widowControl/>
        <w:tabs>
          <w:tab w:val="left" w:pos="533"/>
        </w:tabs>
        <w:ind w:left="307"/>
        <w:rPr>
          <w:rStyle w:val="FontStyle22"/>
          <w:sz w:val="24"/>
          <w:szCs w:val="24"/>
          <w:lang w:val="uk-UA"/>
        </w:rPr>
      </w:pPr>
      <w:r w:rsidRPr="005B5AA6">
        <w:rPr>
          <w:rStyle w:val="FontStyle22"/>
          <w:sz w:val="24"/>
          <w:szCs w:val="24"/>
        </w:rPr>
        <w:t>-</w:t>
      </w:r>
      <w:r w:rsidRPr="005B5AA6">
        <w:rPr>
          <w:rStyle w:val="FontStyle22"/>
          <w:sz w:val="24"/>
          <w:szCs w:val="24"/>
        </w:rPr>
        <w:tab/>
      </w:r>
      <w:proofErr w:type="gramStart"/>
      <w:r w:rsidRPr="005B5AA6">
        <w:rPr>
          <w:rStyle w:val="FontStyle22"/>
          <w:sz w:val="24"/>
          <w:szCs w:val="24"/>
          <w:lang w:val="uk-UA"/>
        </w:rPr>
        <w:t>нема</w:t>
      </w:r>
      <w:proofErr w:type="gramEnd"/>
      <w:r w:rsidRPr="005B5AA6">
        <w:rPr>
          <w:rStyle w:val="FontStyle22"/>
          <w:sz w:val="24"/>
          <w:szCs w:val="24"/>
          <w:lang w:val="uk-UA"/>
        </w:rPr>
        <w:t>є загрози дійсним акціонерам щодо зменшення контролю над банком. Проте випуск привілейованих акцій є дорогим джерелом, оскільки дивіденди по</w:t>
      </w:r>
    </w:p>
    <w:p w:rsidR="00794E10" w:rsidRPr="005B5AA6" w:rsidRDefault="00730744">
      <w:pPr>
        <w:pStyle w:val="Style2"/>
        <w:widowControl/>
        <w:spacing w:line="240" w:lineRule="exact"/>
        <w:rPr>
          <w:rStyle w:val="FontStyle22"/>
          <w:sz w:val="24"/>
          <w:szCs w:val="24"/>
          <w:lang w:val="uk-UA" w:eastAsia="uk-UA"/>
        </w:rPr>
      </w:pPr>
      <w:r w:rsidRPr="005B5AA6">
        <w:rPr>
          <w:rStyle w:val="FontStyle22"/>
          <w:sz w:val="24"/>
          <w:szCs w:val="24"/>
          <w:lang w:val="uk-UA" w:eastAsia="uk-UA"/>
        </w:rPr>
        <w:t>них бувають вищими за дивіденди по простих акціях. Згідно з Базельськими реко</w:t>
      </w:r>
      <w:r w:rsidRPr="005B5AA6">
        <w:rPr>
          <w:rStyle w:val="FontStyle22"/>
          <w:sz w:val="24"/>
          <w:szCs w:val="24"/>
          <w:lang w:val="uk-UA" w:eastAsia="uk-UA"/>
        </w:rPr>
        <w:softHyphen/>
        <w:t>мендаціями привілейовані акції належать до додаткового капіталу, а в Україні вони, перебуваючи в складі статутного капіталу, відносяться до основного капіталу.</w:t>
      </w:r>
    </w:p>
    <w:p w:rsidR="005B5AA6" w:rsidRPr="005B5AA6" w:rsidRDefault="00730744" w:rsidP="005B5AA6">
      <w:pPr>
        <w:pStyle w:val="Style4"/>
        <w:widowControl/>
        <w:spacing w:line="240" w:lineRule="exact"/>
        <w:ind w:firstLine="298"/>
        <w:rPr>
          <w:rStyle w:val="FontStyle22"/>
          <w:sz w:val="24"/>
          <w:szCs w:val="24"/>
          <w:lang w:val="uk-UA" w:eastAsia="uk-UA"/>
        </w:rPr>
      </w:pPr>
      <w:r w:rsidRPr="005B5AA6">
        <w:rPr>
          <w:rStyle w:val="FontStyle22"/>
          <w:sz w:val="24"/>
          <w:szCs w:val="24"/>
          <w:lang w:val="uk-UA" w:eastAsia="uk-UA"/>
        </w:rPr>
        <w:t>У деяких випадках, а особливо коли ціни на прості акції низькі, банки випус</w:t>
      </w:r>
      <w:r w:rsidRPr="005B5AA6">
        <w:rPr>
          <w:rStyle w:val="FontStyle22"/>
          <w:sz w:val="24"/>
          <w:szCs w:val="24"/>
          <w:lang w:val="uk-UA" w:eastAsia="uk-UA"/>
        </w:rPr>
        <w:softHyphen/>
        <w:t xml:space="preserve">кають конвертовані </w:t>
      </w:r>
      <w:proofErr w:type="spellStart"/>
      <w:r w:rsidRPr="005B5AA6">
        <w:rPr>
          <w:rStyle w:val="FontStyle22"/>
          <w:sz w:val="24"/>
          <w:szCs w:val="24"/>
          <w:lang w:val="uk-UA" w:eastAsia="uk-UA"/>
        </w:rPr>
        <w:t>префакції</w:t>
      </w:r>
      <w:proofErr w:type="spellEnd"/>
      <w:r w:rsidRPr="005B5AA6">
        <w:rPr>
          <w:rStyle w:val="FontStyle22"/>
          <w:sz w:val="24"/>
          <w:szCs w:val="24"/>
          <w:lang w:val="uk-UA" w:eastAsia="uk-UA"/>
        </w:rPr>
        <w:t>, які через певний строк чи за певних умов можуть бути обмінені на прості акції.</w:t>
      </w:r>
    </w:p>
    <w:p w:rsidR="00794E10" w:rsidRDefault="00730744">
      <w:pPr>
        <w:pStyle w:val="Style12"/>
        <w:widowControl/>
        <w:spacing w:before="235"/>
        <w:ind w:left="336"/>
        <w:rPr>
          <w:rStyle w:val="FontStyle27"/>
          <w:lang w:val="uk-UA"/>
        </w:rPr>
      </w:pPr>
      <w:r w:rsidRPr="005B5AA6">
        <w:rPr>
          <w:rStyle w:val="FontStyle27"/>
          <w:lang w:val="uk-UA"/>
        </w:rPr>
        <w:t xml:space="preserve">2.2. </w:t>
      </w:r>
      <w:r>
        <w:rPr>
          <w:rStyle w:val="FontStyle27"/>
          <w:lang w:val="uk-UA"/>
        </w:rPr>
        <w:t>Емісія облігацій комерційними банками</w:t>
      </w:r>
    </w:p>
    <w:p w:rsidR="00794E10" w:rsidRDefault="00730744">
      <w:pPr>
        <w:pStyle w:val="Style4"/>
        <w:widowControl/>
        <w:spacing w:before="130" w:line="240" w:lineRule="exact"/>
        <w:ind w:firstLine="293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Якщо розглянути емісію банківських облігацій, то вона має такі самі вимоги, що й емісія акцій. Комерційним банкам суворо заборонено випускати облігації для поповнення статутного капіталу та покриття збитків банку. Реалізація облі</w:t>
      </w:r>
      <w:r>
        <w:rPr>
          <w:rStyle w:val="FontStyle22"/>
          <w:lang w:val="uk-UA" w:eastAsia="uk-UA"/>
        </w:rPr>
        <w:softHyphen/>
        <w:t>гацій може здійснюватися шляхом їх продажу за договорами або обміну на рані</w:t>
      </w:r>
      <w:r>
        <w:rPr>
          <w:rStyle w:val="FontStyle22"/>
          <w:lang w:val="uk-UA" w:eastAsia="uk-UA"/>
        </w:rPr>
        <w:softHyphen/>
        <w:t>ше випущені облігації.</w:t>
      </w:r>
    </w:p>
    <w:p w:rsidR="00794E10" w:rsidRDefault="00730744">
      <w:pPr>
        <w:pStyle w:val="Style4"/>
        <w:widowControl/>
        <w:spacing w:line="240" w:lineRule="exact"/>
        <w:ind w:firstLine="293"/>
        <w:rPr>
          <w:rStyle w:val="FontStyle21"/>
          <w:lang w:val="uk-UA" w:eastAsia="uk-UA"/>
        </w:rPr>
      </w:pPr>
      <w:r>
        <w:rPr>
          <w:rStyle w:val="FontStyle22"/>
          <w:lang w:val="uk-UA" w:eastAsia="uk-UA"/>
        </w:rPr>
        <w:t xml:space="preserve">З метою залучення додаткових ресурсів на </w:t>
      </w:r>
      <w:proofErr w:type="spellStart"/>
      <w:r>
        <w:rPr>
          <w:rStyle w:val="FontStyle22"/>
          <w:lang w:val="uk-UA" w:eastAsia="uk-UA"/>
        </w:rPr>
        <w:t>середньо-</w:t>
      </w:r>
      <w:proofErr w:type="spellEnd"/>
      <w:r>
        <w:rPr>
          <w:rStyle w:val="FontStyle22"/>
          <w:lang w:val="uk-UA" w:eastAsia="uk-UA"/>
        </w:rPr>
        <w:t xml:space="preserve"> і довгостроковій основі (довгі пасиви) банки вдаються до емісії облігацій та інших боргових зобов'язань, яка має для банків деякі переваги порівняно з емісією акцій. По-перше, процен</w:t>
      </w:r>
      <w:r>
        <w:rPr>
          <w:rStyle w:val="FontStyle22"/>
          <w:lang w:val="uk-UA" w:eastAsia="uk-UA"/>
        </w:rPr>
        <w:softHyphen/>
        <w:t>ти, які банки виплачують за зобов'язаннями, вираховуються з прибутку, що опо</w:t>
      </w:r>
      <w:r>
        <w:rPr>
          <w:rStyle w:val="FontStyle22"/>
          <w:lang w:val="uk-UA" w:eastAsia="uk-UA"/>
        </w:rPr>
        <w:softHyphen/>
        <w:t>датковується. По-друге, боргові зобов'язання не надають їх власникам права голосу на зборах акціонерів. Якщо розглянути емісію банківських облігацій, то вона має такі самі вимоги, що й емісія акцій. Комерційним банкам суворо забо</w:t>
      </w:r>
      <w:r>
        <w:rPr>
          <w:rStyle w:val="FontStyle22"/>
          <w:lang w:val="uk-UA" w:eastAsia="uk-UA"/>
        </w:rPr>
        <w:softHyphen/>
        <w:t xml:space="preserve">ронено випускати облігації для поповнення статутного капіталу та покриття збитків банку. Реалізація облігацій може здійснюватися шляхом їх продажу за договорами або обміну на раніше випущені облігації. </w:t>
      </w:r>
      <w:r>
        <w:rPr>
          <w:rStyle w:val="FontStyle21"/>
          <w:lang w:val="uk-UA" w:eastAsia="uk-UA"/>
        </w:rPr>
        <w:t>Перевагами емісії облігацій можна вважати такі:</w:t>
      </w:r>
    </w:p>
    <w:p w:rsidR="00794E10" w:rsidRDefault="00730744" w:rsidP="005B5AA6">
      <w:pPr>
        <w:pStyle w:val="Style13"/>
        <w:widowControl/>
        <w:numPr>
          <w:ilvl w:val="0"/>
          <w:numId w:val="13"/>
        </w:numPr>
        <w:tabs>
          <w:tab w:val="left" w:pos="533"/>
        </w:tabs>
        <w:spacing w:before="5" w:line="240" w:lineRule="exact"/>
        <w:ind w:firstLine="298"/>
        <w:rPr>
          <w:rStyle w:val="FontStyle22"/>
        </w:rPr>
      </w:pPr>
      <w:r>
        <w:rPr>
          <w:rStyle w:val="FontStyle22"/>
          <w:lang w:val="uk-UA" w:eastAsia="uk-UA"/>
        </w:rPr>
        <w:t>у порівнянні з емісією акцій вони дешевші, оскільки виплата процентів вноситься до складу витрат банку;</w:t>
      </w:r>
    </w:p>
    <w:p w:rsidR="00794E10" w:rsidRDefault="00730744" w:rsidP="005B5AA6">
      <w:pPr>
        <w:pStyle w:val="Style13"/>
        <w:widowControl/>
        <w:numPr>
          <w:ilvl w:val="0"/>
          <w:numId w:val="13"/>
        </w:numPr>
        <w:tabs>
          <w:tab w:val="left" w:pos="533"/>
        </w:tabs>
        <w:spacing w:before="5" w:line="240" w:lineRule="exact"/>
        <w:ind w:firstLine="298"/>
        <w:rPr>
          <w:rStyle w:val="FontStyle22"/>
        </w:rPr>
      </w:pPr>
      <w:r>
        <w:rPr>
          <w:rStyle w:val="FontStyle22"/>
          <w:lang w:val="uk-UA" w:eastAsia="uk-UA"/>
        </w:rPr>
        <w:t>у порівнянні з простими акціями вони не загрожують існуючим акціонерам у частині зменшення контролю над банком;</w:t>
      </w:r>
    </w:p>
    <w:p w:rsidR="00794E10" w:rsidRDefault="00730744" w:rsidP="005B5AA6">
      <w:pPr>
        <w:pStyle w:val="Style13"/>
        <w:widowControl/>
        <w:numPr>
          <w:ilvl w:val="0"/>
          <w:numId w:val="13"/>
        </w:numPr>
        <w:tabs>
          <w:tab w:val="left" w:pos="533"/>
        </w:tabs>
        <w:spacing w:before="5" w:line="240" w:lineRule="exact"/>
        <w:ind w:firstLine="298"/>
        <w:rPr>
          <w:rStyle w:val="FontStyle22"/>
        </w:rPr>
      </w:pPr>
      <w:r>
        <w:rPr>
          <w:rStyle w:val="FontStyle22"/>
          <w:lang w:val="uk-UA" w:eastAsia="uk-UA"/>
        </w:rPr>
        <w:t>у порівнянні з депозитними сертифікатами строк погашення чітко визначе</w:t>
      </w:r>
      <w:r>
        <w:rPr>
          <w:rStyle w:val="FontStyle22"/>
          <w:lang w:val="uk-UA" w:eastAsia="uk-UA"/>
        </w:rPr>
        <w:softHyphen/>
        <w:t>ний, а це зручно для прогнозування ресурсів банку.</w:t>
      </w:r>
    </w:p>
    <w:p w:rsidR="00794E10" w:rsidRDefault="00730744">
      <w:pPr>
        <w:pStyle w:val="Style1"/>
        <w:widowControl/>
        <w:spacing w:line="240" w:lineRule="exact"/>
        <w:ind w:left="312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Разом з тим випуск облігацій має й свої недоліки:</w:t>
      </w:r>
    </w:p>
    <w:p w:rsidR="00794E10" w:rsidRDefault="00730744" w:rsidP="005B5AA6">
      <w:pPr>
        <w:pStyle w:val="Style13"/>
        <w:widowControl/>
        <w:numPr>
          <w:ilvl w:val="0"/>
          <w:numId w:val="14"/>
        </w:numPr>
        <w:tabs>
          <w:tab w:val="left" w:pos="557"/>
        </w:tabs>
        <w:spacing w:before="5" w:line="240" w:lineRule="exact"/>
        <w:ind w:left="312" w:firstLine="0"/>
        <w:jc w:val="left"/>
        <w:rPr>
          <w:rStyle w:val="FontStyle22"/>
        </w:rPr>
      </w:pPr>
      <w:r>
        <w:rPr>
          <w:rStyle w:val="FontStyle22"/>
          <w:lang w:val="uk-UA" w:eastAsia="uk-UA"/>
        </w:rPr>
        <w:t>платежі фіксовані і можуть припасти на несприятливий для банку період;</w:t>
      </w:r>
    </w:p>
    <w:p w:rsidR="00794E10" w:rsidRDefault="00730744" w:rsidP="005B5AA6">
      <w:pPr>
        <w:pStyle w:val="Style13"/>
        <w:widowControl/>
        <w:numPr>
          <w:ilvl w:val="0"/>
          <w:numId w:val="14"/>
        </w:numPr>
        <w:tabs>
          <w:tab w:val="left" w:pos="557"/>
        </w:tabs>
        <w:spacing w:line="240" w:lineRule="exact"/>
        <w:ind w:left="312" w:firstLine="0"/>
        <w:jc w:val="left"/>
        <w:rPr>
          <w:rStyle w:val="FontStyle22"/>
        </w:rPr>
      </w:pPr>
      <w:r>
        <w:rPr>
          <w:rStyle w:val="FontStyle22"/>
          <w:lang w:val="uk-UA" w:eastAsia="uk-UA"/>
        </w:rPr>
        <w:t>мають обмежений строк функціонування порівняно з акціями.</w:t>
      </w:r>
    </w:p>
    <w:p w:rsidR="00794E10" w:rsidRDefault="00730744" w:rsidP="005B5AA6">
      <w:pPr>
        <w:pStyle w:val="Style14"/>
        <w:widowControl/>
        <w:numPr>
          <w:ilvl w:val="0"/>
          <w:numId w:val="14"/>
        </w:numPr>
        <w:tabs>
          <w:tab w:val="left" w:pos="557"/>
        </w:tabs>
        <w:spacing w:before="5" w:line="240" w:lineRule="exact"/>
        <w:ind w:left="312"/>
        <w:rPr>
          <w:rStyle w:val="FontStyle22"/>
        </w:rPr>
      </w:pPr>
      <w:r>
        <w:rPr>
          <w:rStyle w:val="FontStyle22"/>
          <w:lang w:val="uk-UA" w:eastAsia="uk-UA"/>
        </w:rPr>
        <w:t>необхідно створювати резерв для сплати процентів і погашення облігацій. З метою підвищення привабливості облігацій для інвесторів банки емітують</w:t>
      </w:r>
    </w:p>
    <w:p w:rsidR="00794E10" w:rsidRDefault="00730744">
      <w:pPr>
        <w:pStyle w:val="Style5"/>
        <w:widowControl/>
        <w:spacing w:line="240" w:lineRule="exact"/>
        <w:jc w:val="left"/>
        <w:rPr>
          <w:rStyle w:val="FontStyle21"/>
          <w:lang w:val="uk-UA" w:eastAsia="uk-UA"/>
        </w:rPr>
      </w:pPr>
      <w:r>
        <w:rPr>
          <w:rStyle w:val="FontStyle22"/>
          <w:lang w:val="uk-UA" w:eastAsia="uk-UA"/>
        </w:rPr>
        <w:t xml:space="preserve">конвертовані облігації, які забезпечують їхнім власникам (кредиторам) право на отримання (в рахунок погашення боргових зобов'язань) акцій банку-емітента. </w:t>
      </w:r>
      <w:r>
        <w:rPr>
          <w:rStyle w:val="FontStyle21"/>
          <w:lang w:val="uk-UA" w:eastAsia="uk-UA"/>
        </w:rPr>
        <w:t>Згідно з законодавством України облігації можуть випускатися:</w:t>
      </w:r>
    </w:p>
    <w:p w:rsidR="00794E10" w:rsidRDefault="00730744" w:rsidP="005B5AA6">
      <w:pPr>
        <w:pStyle w:val="Style13"/>
        <w:widowControl/>
        <w:numPr>
          <w:ilvl w:val="0"/>
          <w:numId w:val="15"/>
        </w:numPr>
        <w:tabs>
          <w:tab w:val="left" w:pos="538"/>
        </w:tabs>
        <w:spacing w:line="240" w:lineRule="exact"/>
        <w:ind w:left="307" w:firstLine="0"/>
        <w:jc w:val="left"/>
        <w:rPr>
          <w:rStyle w:val="FontStyle22"/>
        </w:rPr>
      </w:pPr>
      <w:r>
        <w:rPr>
          <w:rStyle w:val="FontStyle22"/>
          <w:lang w:val="uk-UA" w:eastAsia="uk-UA"/>
        </w:rPr>
        <w:t>іменними і на пред'явника;</w:t>
      </w:r>
    </w:p>
    <w:p w:rsidR="00794E10" w:rsidRDefault="00730744" w:rsidP="005B5AA6">
      <w:pPr>
        <w:pStyle w:val="Style13"/>
        <w:widowControl/>
        <w:numPr>
          <w:ilvl w:val="0"/>
          <w:numId w:val="15"/>
        </w:numPr>
        <w:tabs>
          <w:tab w:val="left" w:pos="538"/>
        </w:tabs>
        <w:spacing w:before="5" w:line="240" w:lineRule="exact"/>
        <w:ind w:left="307" w:firstLine="0"/>
        <w:jc w:val="left"/>
        <w:rPr>
          <w:rStyle w:val="FontStyle22"/>
        </w:rPr>
      </w:pPr>
      <w:r>
        <w:rPr>
          <w:rStyle w:val="FontStyle22"/>
          <w:lang w:val="uk-UA" w:eastAsia="uk-UA"/>
        </w:rPr>
        <w:lastRenderedPageBreak/>
        <w:t>процентними, дисконтними і безпроцентними (цільовими);</w:t>
      </w:r>
    </w:p>
    <w:p w:rsidR="00794E10" w:rsidRDefault="00730744" w:rsidP="005B5AA6">
      <w:pPr>
        <w:pStyle w:val="Style13"/>
        <w:widowControl/>
        <w:numPr>
          <w:ilvl w:val="0"/>
          <w:numId w:val="15"/>
        </w:numPr>
        <w:tabs>
          <w:tab w:val="left" w:pos="538"/>
        </w:tabs>
        <w:spacing w:line="240" w:lineRule="exact"/>
        <w:ind w:left="307" w:firstLine="0"/>
        <w:jc w:val="left"/>
        <w:rPr>
          <w:rStyle w:val="FontStyle22"/>
        </w:rPr>
      </w:pPr>
      <w:r>
        <w:rPr>
          <w:rStyle w:val="FontStyle22"/>
          <w:lang w:val="uk-UA" w:eastAsia="uk-UA"/>
        </w:rPr>
        <w:t>з вільним колом обігу і з обмеженим.</w:t>
      </w:r>
    </w:p>
    <w:p w:rsidR="00794E10" w:rsidRDefault="00730744">
      <w:pPr>
        <w:pStyle w:val="Style4"/>
        <w:widowControl/>
        <w:spacing w:line="240" w:lineRule="exact"/>
        <w:ind w:firstLine="298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Не дозволяється випуск корпоративних облігацій для формування і попов</w:t>
      </w:r>
      <w:r>
        <w:rPr>
          <w:rStyle w:val="FontStyle22"/>
          <w:lang w:val="uk-UA" w:eastAsia="uk-UA"/>
        </w:rPr>
        <w:softHyphen/>
        <w:t>нення статутного капіталу емітентів, а також для покриття збитків, пов'язаних з їх господарською діяльністю. Акціонерні товариства можуть випускати обліга</w:t>
      </w:r>
      <w:r>
        <w:rPr>
          <w:rStyle w:val="FontStyle22"/>
          <w:lang w:val="uk-UA" w:eastAsia="uk-UA"/>
        </w:rPr>
        <w:softHyphen/>
        <w:t xml:space="preserve">ції на суму, що не перевищує </w:t>
      </w:r>
      <w:r w:rsidRPr="005B5AA6">
        <w:rPr>
          <w:rStyle w:val="FontStyle22"/>
          <w:lang w:val="uk-UA" w:eastAsia="uk-UA"/>
        </w:rPr>
        <w:t xml:space="preserve">25% </w:t>
      </w:r>
      <w:r>
        <w:rPr>
          <w:rStyle w:val="FontStyle22"/>
          <w:lang w:val="uk-UA" w:eastAsia="uk-UA"/>
        </w:rPr>
        <w:t>від розміру статутного капіталу, і лише після повної оплати всіх випущених акцій.</w:t>
      </w:r>
    </w:p>
    <w:p w:rsidR="00794E10" w:rsidRDefault="00730744">
      <w:pPr>
        <w:pStyle w:val="Style4"/>
        <w:widowControl/>
        <w:spacing w:before="5" w:line="240" w:lineRule="exact"/>
        <w:ind w:firstLine="298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Рішення про випуск облігацій приймається правлінням банку-емітента та оформляється протоколом, який містить інформацію про банк-емітент, умови випуску та погашення облігацій і сплату доходів за ними. Процедура випуску і реєстрації облігацій подібна на процедуру випуску банківських акцій.</w:t>
      </w:r>
    </w:p>
    <w:p w:rsidR="00794E10" w:rsidRDefault="00730744">
      <w:pPr>
        <w:pStyle w:val="Style4"/>
        <w:widowControl/>
        <w:spacing w:before="5" w:line="240" w:lineRule="exact"/>
        <w:ind w:firstLine="302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Сума позикового капіталу в банку залежить від певної кількості факторів, не останнім з яких є процент, що банк сплачує власникам облігацій. Підчас зниження облікової процентної ставки банку вигідно мобілізувати капітал у такий спосіб. Перевагами цього методу є постійна вартість капіталу протягом певної кількості років, звичайно, якщо за облігаціями пропонується фіксована процентна ставка.</w:t>
      </w:r>
    </w:p>
    <w:p w:rsidR="00794E10" w:rsidRDefault="00730744">
      <w:pPr>
        <w:pStyle w:val="Style4"/>
        <w:widowControl/>
        <w:spacing w:line="240" w:lineRule="exact"/>
        <w:ind w:firstLine="302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Недоліком випуску облігацій є те, що процент, який сплачується власникам об</w:t>
      </w:r>
      <w:r>
        <w:rPr>
          <w:rStyle w:val="FontStyle22"/>
          <w:lang w:val="uk-UA" w:eastAsia="uk-UA"/>
        </w:rPr>
        <w:softHyphen/>
        <w:t xml:space="preserve">лігацій, </w:t>
      </w:r>
      <w:r>
        <w:rPr>
          <w:rStyle w:val="FontStyle22"/>
          <w:lang w:eastAsia="uk-UA"/>
        </w:rPr>
        <w:t xml:space="preserve">— </w:t>
      </w:r>
      <w:r>
        <w:rPr>
          <w:rStyle w:val="FontStyle22"/>
          <w:lang w:val="uk-UA" w:eastAsia="uk-UA"/>
        </w:rPr>
        <w:t>це витрати, які банк несе щороку, і, крім цього, банк може мати усклад</w:t>
      </w:r>
      <w:r>
        <w:rPr>
          <w:rStyle w:val="FontStyle22"/>
          <w:lang w:val="uk-UA" w:eastAsia="uk-UA"/>
        </w:rPr>
        <w:softHyphen/>
        <w:t>нення в ті роки, коли в нього очікуються невисокі прибутки. На відміну від іпоте</w:t>
      </w:r>
      <w:r>
        <w:rPr>
          <w:rStyle w:val="FontStyle22"/>
          <w:lang w:val="uk-UA" w:eastAsia="uk-UA"/>
        </w:rPr>
        <w:softHyphen/>
        <w:t>ки, що забезпечується землею та нерухомістю, банківські облігації не мають реального забезпечення. Вони носять середній та довгостроковий характер.</w:t>
      </w:r>
    </w:p>
    <w:p w:rsidR="00794E10" w:rsidRDefault="00730744">
      <w:pPr>
        <w:pStyle w:val="Style4"/>
        <w:widowControl/>
        <w:spacing w:line="240" w:lineRule="exact"/>
        <w:ind w:firstLine="298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 xml:space="preserve">Поширеною формою строкових вкладів є </w:t>
      </w:r>
      <w:r>
        <w:rPr>
          <w:rStyle w:val="FontStyle21"/>
          <w:lang w:val="uk-UA" w:eastAsia="uk-UA"/>
        </w:rPr>
        <w:t xml:space="preserve">ощадні </w:t>
      </w:r>
      <w:r>
        <w:rPr>
          <w:rStyle w:val="FontStyle22"/>
          <w:lang w:val="uk-UA" w:eastAsia="uk-UA"/>
        </w:rPr>
        <w:t xml:space="preserve">і </w:t>
      </w:r>
      <w:r>
        <w:rPr>
          <w:rStyle w:val="FontStyle21"/>
          <w:lang w:val="uk-UA" w:eastAsia="uk-UA"/>
        </w:rPr>
        <w:t xml:space="preserve">депозитні сертифікати </w:t>
      </w:r>
      <w:r w:rsidRPr="005B5AA6">
        <w:rPr>
          <w:rStyle w:val="FontStyle22"/>
          <w:lang w:val="uk-UA" w:eastAsia="uk-UA"/>
        </w:rPr>
        <w:t xml:space="preserve">— </w:t>
      </w:r>
      <w:r>
        <w:rPr>
          <w:rStyle w:val="FontStyle22"/>
          <w:lang w:val="uk-UA" w:eastAsia="uk-UA"/>
        </w:rPr>
        <w:t>цін</w:t>
      </w:r>
      <w:r>
        <w:rPr>
          <w:rStyle w:val="FontStyle22"/>
          <w:lang w:val="uk-UA" w:eastAsia="uk-UA"/>
        </w:rPr>
        <w:softHyphen/>
        <w:t>ні папери, які засвідчують факт депонування в банку грошових коштів і право держа</w:t>
      </w:r>
      <w:r>
        <w:rPr>
          <w:rStyle w:val="FontStyle22"/>
          <w:lang w:val="uk-UA" w:eastAsia="uk-UA"/>
        </w:rPr>
        <w:softHyphen/>
        <w:t>теля цінних паперів отримати після встановленого терміну суму вкладу та проценти.</w:t>
      </w:r>
    </w:p>
    <w:p w:rsidR="00794E10" w:rsidRDefault="00730744">
      <w:pPr>
        <w:pStyle w:val="Style4"/>
        <w:widowControl/>
        <w:spacing w:before="48" w:line="250" w:lineRule="exact"/>
        <w:ind w:firstLine="230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Ощадний сертифікат має певні переваги перед строковим вкладом, адже тут існує можливість передачі третій особі, і клієнт отримує винагороду, якої б він був позбавлений в разі дострокового вилучення депозиту.</w:t>
      </w:r>
    </w:p>
    <w:p w:rsidR="00794E10" w:rsidRDefault="00730744">
      <w:pPr>
        <w:pStyle w:val="Style4"/>
        <w:widowControl/>
        <w:spacing w:line="245" w:lineRule="exact"/>
        <w:ind w:firstLine="240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Щодо депозитних сертифікатів, то вони, як і облігації, є борговими зобов'я</w:t>
      </w:r>
      <w:r>
        <w:rPr>
          <w:rStyle w:val="FontStyle22"/>
          <w:lang w:val="uk-UA" w:eastAsia="uk-UA"/>
        </w:rPr>
        <w:softHyphen/>
        <w:t>заннями. Можуть випускатися банками будь-якої організаційної форми.</w:t>
      </w:r>
    </w:p>
    <w:p w:rsidR="00794E10" w:rsidRDefault="00730744">
      <w:pPr>
        <w:pStyle w:val="Style4"/>
        <w:widowControl/>
        <w:spacing w:line="245" w:lineRule="exact"/>
        <w:ind w:firstLine="240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 xml:space="preserve">Більш детально порядок випуску банками ощадних сертифікатів розглянуто у темі </w:t>
      </w:r>
      <w:r>
        <w:rPr>
          <w:rStyle w:val="FontStyle22"/>
          <w:lang w:eastAsia="uk-UA"/>
        </w:rPr>
        <w:t xml:space="preserve">4 </w:t>
      </w:r>
      <w:r>
        <w:rPr>
          <w:rStyle w:val="FontStyle22"/>
          <w:lang w:val="uk-UA" w:eastAsia="uk-UA"/>
        </w:rPr>
        <w:t>«Операції банків по залученню коштів».</w:t>
      </w:r>
    </w:p>
    <w:p w:rsidR="00794E10" w:rsidRDefault="00794E10">
      <w:pPr>
        <w:pStyle w:val="Style8"/>
        <w:widowControl/>
        <w:ind w:left="835" w:right="960"/>
        <w:rPr>
          <w:sz w:val="20"/>
          <w:szCs w:val="20"/>
        </w:rPr>
      </w:pPr>
    </w:p>
    <w:p w:rsidR="00794E10" w:rsidRPr="005B5AA6" w:rsidRDefault="00730744" w:rsidP="005B5AA6">
      <w:pPr>
        <w:pStyle w:val="Style8"/>
        <w:widowControl/>
        <w:spacing w:before="86"/>
        <w:ind w:right="960" w:firstLine="0"/>
        <w:rPr>
          <w:rStyle w:val="FontStyle26"/>
          <w:sz w:val="28"/>
          <w:szCs w:val="28"/>
          <w:lang w:val="uk-UA"/>
        </w:rPr>
      </w:pPr>
      <w:r w:rsidRPr="005B5AA6">
        <w:rPr>
          <w:rStyle w:val="FontStyle26"/>
          <w:sz w:val="28"/>
          <w:szCs w:val="28"/>
        </w:rPr>
        <w:t xml:space="preserve">3. </w:t>
      </w:r>
      <w:r w:rsidRPr="005B5AA6">
        <w:rPr>
          <w:rStyle w:val="FontStyle26"/>
          <w:sz w:val="28"/>
          <w:szCs w:val="28"/>
          <w:lang w:val="uk-UA"/>
        </w:rPr>
        <w:t>Формування банківського портфеля цінних паперів та управління ним</w:t>
      </w:r>
    </w:p>
    <w:p w:rsidR="00794E10" w:rsidRDefault="00730744">
      <w:pPr>
        <w:pStyle w:val="Style4"/>
        <w:widowControl/>
        <w:spacing w:before="197" w:line="245" w:lineRule="exact"/>
        <w:ind w:firstLine="250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У банківській практиці вкладення коштів у цінні папери називаються інвести</w:t>
      </w:r>
      <w:r>
        <w:rPr>
          <w:rStyle w:val="FontStyle22"/>
          <w:lang w:val="uk-UA" w:eastAsia="uk-UA"/>
        </w:rPr>
        <w:softHyphen/>
        <w:t>ціями. Останні певним чином відрізняються від кредитів:</w:t>
      </w:r>
    </w:p>
    <w:p w:rsidR="00794E10" w:rsidRDefault="00730744" w:rsidP="005B5AA6">
      <w:pPr>
        <w:pStyle w:val="Style13"/>
        <w:widowControl/>
        <w:numPr>
          <w:ilvl w:val="0"/>
          <w:numId w:val="16"/>
        </w:numPr>
        <w:tabs>
          <w:tab w:val="left" w:pos="480"/>
        </w:tabs>
        <w:spacing w:line="245" w:lineRule="exact"/>
        <w:ind w:firstLine="264"/>
        <w:rPr>
          <w:rStyle w:val="FontStyle22"/>
        </w:rPr>
      </w:pPr>
      <w:r>
        <w:rPr>
          <w:rStyle w:val="FontStyle22"/>
          <w:lang w:val="uk-UA" w:eastAsia="uk-UA"/>
        </w:rPr>
        <w:t>Позичка припускає використання коштів протягом відносно короткого проміжку часу з умовою повернення її або її еквівалента. Інвестування передба</w:t>
      </w:r>
      <w:r>
        <w:rPr>
          <w:rStyle w:val="FontStyle22"/>
          <w:lang w:val="uk-UA" w:eastAsia="uk-UA"/>
        </w:rPr>
        <w:softHyphen/>
        <w:t>чає вкладання грошей з метою забезпечення надходження коштів протягом порі</w:t>
      </w:r>
      <w:r>
        <w:rPr>
          <w:rStyle w:val="FontStyle22"/>
          <w:lang w:val="uk-UA" w:eastAsia="uk-UA"/>
        </w:rPr>
        <w:softHyphen/>
        <w:t>вняно тривалого часу до того, як вкладені кошти повернуться до власника.</w:t>
      </w:r>
    </w:p>
    <w:p w:rsidR="00794E10" w:rsidRDefault="00730744" w:rsidP="005B5AA6">
      <w:pPr>
        <w:pStyle w:val="Style13"/>
        <w:widowControl/>
        <w:numPr>
          <w:ilvl w:val="0"/>
          <w:numId w:val="16"/>
        </w:numPr>
        <w:tabs>
          <w:tab w:val="left" w:pos="480"/>
        </w:tabs>
        <w:spacing w:line="245" w:lineRule="exact"/>
        <w:ind w:firstLine="264"/>
        <w:rPr>
          <w:rStyle w:val="FontStyle22"/>
        </w:rPr>
      </w:pPr>
      <w:r>
        <w:rPr>
          <w:rStyle w:val="FontStyle22"/>
          <w:lang w:val="uk-UA" w:eastAsia="uk-UA"/>
        </w:rPr>
        <w:t xml:space="preserve">При банківському кредитуванні ініціатором угоди, як правило, виступає боржник, а при інвестуванні </w:t>
      </w:r>
      <w:r>
        <w:rPr>
          <w:rStyle w:val="FontStyle22"/>
          <w:lang w:eastAsia="uk-UA"/>
        </w:rPr>
        <w:t xml:space="preserve">— </w:t>
      </w:r>
      <w:r>
        <w:rPr>
          <w:rStyle w:val="FontStyle22"/>
          <w:lang w:val="uk-UA" w:eastAsia="uk-UA"/>
        </w:rPr>
        <w:t>банк, який намагається купити активи на ринку.</w:t>
      </w:r>
    </w:p>
    <w:p w:rsidR="00794E10" w:rsidRDefault="00730744" w:rsidP="005B5AA6">
      <w:pPr>
        <w:pStyle w:val="Style13"/>
        <w:widowControl/>
        <w:numPr>
          <w:ilvl w:val="0"/>
          <w:numId w:val="16"/>
        </w:numPr>
        <w:tabs>
          <w:tab w:val="left" w:pos="480"/>
        </w:tabs>
        <w:spacing w:line="245" w:lineRule="exact"/>
        <w:ind w:firstLine="264"/>
        <w:rPr>
          <w:rStyle w:val="FontStyle22"/>
        </w:rPr>
      </w:pPr>
      <w:r>
        <w:rPr>
          <w:rStyle w:val="FontStyle22"/>
          <w:lang w:val="uk-UA" w:eastAsia="uk-UA"/>
        </w:rPr>
        <w:t>При кредитуванні банк часто є єдиним чи одним з небагатьох кредиторів, тоді як при інвестуванні він є одним з багатьох інвесторів.</w:t>
      </w:r>
    </w:p>
    <w:p w:rsidR="00794E10" w:rsidRDefault="00730744" w:rsidP="005B5AA6">
      <w:pPr>
        <w:pStyle w:val="Style13"/>
        <w:widowControl/>
        <w:numPr>
          <w:ilvl w:val="0"/>
          <w:numId w:val="16"/>
        </w:numPr>
        <w:tabs>
          <w:tab w:val="left" w:pos="480"/>
        </w:tabs>
        <w:spacing w:line="245" w:lineRule="exact"/>
        <w:ind w:firstLine="264"/>
        <w:rPr>
          <w:rStyle w:val="FontStyle22"/>
        </w:rPr>
      </w:pPr>
      <w:r>
        <w:rPr>
          <w:rStyle w:val="FontStyle22"/>
          <w:lang w:val="uk-UA" w:eastAsia="uk-UA"/>
        </w:rPr>
        <w:t>Кредитування пов'язане з особистими відносинами банку з позичальником, а інвестування є знеособленою діяльністю.</w:t>
      </w:r>
    </w:p>
    <w:p w:rsidR="00794E10" w:rsidRDefault="00730744">
      <w:pPr>
        <w:pStyle w:val="Style4"/>
        <w:widowControl/>
        <w:spacing w:line="245" w:lineRule="exact"/>
        <w:ind w:left="298" w:firstLine="0"/>
        <w:jc w:val="lef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Проте між кредитними та інвестиційними операціями існує і тісний зв'язок:</w:t>
      </w:r>
    </w:p>
    <w:p w:rsidR="00794E10" w:rsidRDefault="00730744">
      <w:pPr>
        <w:pStyle w:val="Style13"/>
        <w:widowControl/>
        <w:tabs>
          <w:tab w:val="left" w:pos="514"/>
        </w:tabs>
        <w:spacing w:line="245" w:lineRule="exact"/>
        <w:ind w:left="293" w:firstLine="0"/>
        <w:jc w:val="left"/>
        <w:rPr>
          <w:rStyle w:val="FontStyle22"/>
          <w:lang w:val="uk-UA"/>
        </w:rPr>
      </w:pPr>
      <w:r>
        <w:rPr>
          <w:rStyle w:val="FontStyle22"/>
        </w:rPr>
        <w:t>-</w:t>
      </w:r>
      <w:r>
        <w:rPr>
          <w:rStyle w:val="FontStyle22"/>
        </w:rPr>
        <w:tab/>
      </w:r>
      <w:r>
        <w:rPr>
          <w:rStyle w:val="FontStyle22"/>
          <w:lang w:val="uk-UA"/>
        </w:rPr>
        <w:t xml:space="preserve">зазначені операції найбільш прибуткові, а значить </w:t>
      </w:r>
      <w:r>
        <w:rPr>
          <w:rStyle w:val="FontStyle22"/>
        </w:rPr>
        <w:t xml:space="preserve">— </w:t>
      </w:r>
      <w:r>
        <w:rPr>
          <w:rStyle w:val="FontStyle22"/>
          <w:lang w:val="uk-UA"/>
        </w:rPr>
        <w:t>найбільш ризиковані;</w:t>
      </w:r>
    </w:p>
    <w:p w:rsidR="00794E10" w:rsidRDefault="00730744">
      <w:pPr>
        <w:pStyle w:val="Style13"/>
        <w:widowControl/>
        <w:tabs>
          <w:tab w:val="left" w:pos="494"/>
        </w:tabs>
        <w:spacing w:line="245" w:lineRule="exact"/>
        <w:ind w:firstLine="274"/>
        <w:rPr>
          <w:rStyle w:val="FontStyle22"/>
          <w:lang w:val="uk-UA"/>
        </w:rPr>
      </w:pPr>
      <w:r>
        <w:rPr>
          <w:rStyle w:val="FontStyle22"/>
        </w:rPr>
        <w:t>-</w:t>
      </w:r>
      <w:r>
        <w:rPr>
          <w:rStyle w:val="FontStyle22"/>
        </w:rPr>
        <w:tab/>
      </w:r>
      <w:r>
        <w:rPr>
          <w:rStyle w:val="FontStyle22"/>
          <w:lang w:val="uk-UA"/>
        </w:rPr>
        <w:t xml:space="preserve">банки зобов'язані </w:t>
      </w:r>
      <w:proofErr w:type="gramStart"/>
      <w:r>
        <w:rPr>
          <w:rStyle w:val="FontStyle22"/>
          <w:lang w:val="uk-UA"/>
        </w:rPr>
        <w:t>п</w:t>
      </w:r>
      <w:proofErr w:type="gramEnd"/>
      <w:r>
        <w:rPr>
          <w:rStyle w:val="FontStyle22"/>
          <w:lang w:val="uk-UA"/>
        </w:rPr>
        <w:t>ідтримувати оптимальну структуру своїх активів і за</w:t>
      </w:r>
      <w:r>
        <w:rPr>
          <w:rStyle w:val="FontStyle22"/>
          <w:lang w:val="uk-UA"/>
        </w:rPr>
        <w:softHyphen/>
        <w:t>лежно від економічної ситуації змінювати її на користь кредитів або на користь інвестицій.</w:t>
      </w:r>
    </w:p>
    <w:p w:rsidR="00794E10" w:rsidRDefault="00730744">
      <w:pPr>
        <w:pStyle w:val="Style4"/>
        <w:widowControl/>
        <w:spacing w:line="245" w:lineRule="exact"/>
        <w:ind w:firstLine="278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 xml:space="preserve">До </w:t>
      </w:r>
      <w:r>
        <w:rPr>
          <w:rStyle w:val="FontStyle20"/>
          <w:lang w:val="uk-UA" w:eastAsia="uk-UA"/>
        </w:rPr>
        <w:t xml:space="preserve">основних цілей інвестицій </w:t>
      </w:r>
      <w:r>
        <w:rPr>
          <w:rStyle w:val="FontStyle22"/>
          <w:lang w:val="uk-UA" w:eastAsia="uk-UA"/>
        </w:rPr>
        <w:t>належать: дохідність вкладень, безпека вкла</w:t>
      </w:r>
      <w:r>
        <w:rPr>
          <w:rStyle w:val="FontStyle22"/>
          <w:lang w:val="uk-UA" w:eastAsia="uk-UA"/>
        </w:rPr>
        <w:softHyphen/>
        <w:t>день, ризик інвестицій та ліквідність вкладених коштів.</w:t>
      </w:r>
    </w:p>
    <w:p w:rsidR="00794E10" w:rsidRDefault="00730744">
      <w:pPr>
        <w:pStyle w:val="Style4"/>
        <w:widowControl/>
        <w:spacing w:line="245" w:lineRule="exact"/>
        <w:ind w:firstLine="278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Жоден цінний папір не відповідає всім зазначеним цілям. У процесі управлін</w:t>
      </w:r>
      <w:r>
        <w:rPr>
          <w:rStyle w:val="FontStyle22"/>
          <w:lang w:val="uk-UA" w:eastAsia="uk-UA"/>
        </w:rPr>
        <w:softHyphen/>
        <w:t>ня портфелем цінних паперів банк може досягти компромісу між інвестиційними цілями або ж робити акцент на якійсь з них.</w:t>
      </w:r>
    </w:p>
    <w:p w:rsidR="00794E10" w:rsidRDefault="00730744">
      <w:pPr>
        <w:pStyle w:val="Style4"/>
        <w:widowControl/>
        <w:spacing w:line="245" w:lineRule="exact"/>
        <w:ind w:firstLine="293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Сукупність цінних паперів, придбаних банком шляхом активних операцій з метою отримання прибутків, складає його інвестиційний портфель. У цю сукуп</w:t>
      </w:r>
      <w:r>
        <w:rPr>
          <w:rStyle w:val="FontStyle22"/>
          <w:lang w:val="uk-UA" w:eastAsia="uk-UA"/>
        </w:rPr>
        <w:softHyphen/>
        <w:t>ність входять зобов'язання, які обертаються на ринку у вигляді акцій, облігацій та векселів.</w:t>
      </w:r>
    </w:p>
    <w:p w:rsidR="00794E10" w:rsidRDefault="00730744">
      <w:pPr>
        <w:pStyle w:val="Style4"/>
        <w:widowControl/>
        <w:spacing w:line="245" w:lineRule="exact"/>
        <w:ind w:firstLine="302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Участь банку в капіталі акціонерного товариства дозволяє отримувати диві</w:t>
      </w:r>
      <w:r>
        <w:rPr>
          <w:rStyle w:val="FontStyle22"/>
          <w:lang w:val="uk-UA" w:eastAsia="uk-UA"/>
        </w:rPr>
        <w:softHyphen/>
        <w:t>денди на вкладений капітал, а також бути співвласником даного товариства.</w:t>
      </w:r>
    </w:p>
    <w:p w:rsidR="00794E10" w:rsidRDefault="00730744">
      <w:pPr>
        <w:pStyle w:val="Style4"/>
        <w:widowControl/>
        <w:spacing w:line="245" w:lineRule="exact"/>
        <w:ind w:firstLine="298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lastRenderedPageBreak/>
        <w:t>Номінальна вартість акції не має нічого спільного з курсовою ціною (продаж</w:t>
      </w:r>
      <w:r>
        <w:rPr>
          <w:rStyle w:val="FontStyle22"/>
          <w:lang w:val="uk-UA" w:eastAsia="uk-UA"/>
        </w:rPr>
        <w:softHyphen/>
        <w:t>на ціна у певний період часу), по якій продають і купують акції на біржі. Курсову ціну акції там визначають попит та пропозиція. За акціями не існує терміну по</w:t>
      </w:r>
      <w:r>
        <w:rPr>
          <w:rStyle w:val="FontStyle22"/>
          <w:lang w:val="uk-UA" w:eastAsia="uk-UA"/>
        </w:rPr>
        <w:softHyphen/>
        <w:t>гашення, тому їх можна розглядати як довічну ренту. Ціну акції можна визначи</w:t>
      </w:r>
      <w:r>
        <w:rPr>
          <w:rStyle w:val="FontStyle22"/>
          <w:lang w:val="uk-UA" w:eastAsia="uk-UA"/>
        </w:rPr>
        <w:softHyphen/>
        <w:t>ти, дисконтуючи суму дивідендів за нескінченний період:</w:t>
      </w:r>
    </w:p>
    <w:p w:rsidR="00794E10" w:rsidRDefault="005B5AA6">
      <w:pPr>
        <w:widowControl/>
        <w:ind w:left="1987"/>
      </w:pPr>
      <w:r>
        <w:rPr>
          <w:noProof/>
        </w:rPr>
        <w:drawing>
          <wp:inline distT="0" distB="0" distL="0" distR="0">
            <wp:extent cx="3646805" cy="4946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E10" w:rsidRDefault="00730744">
      <w:pPr>
        <w:pStyle w:val="Style5"/>
        <w:widowControl/>
        <w:spacing w:line="230" w:lineRule="exact"/>
        <w:jc w:val="lef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 xml:space="preserve">де: </w:t>
      </w:r>
      <w:r>
        <w:rPr>
          <w:rStyle w:val="FontStyle20"/>
          <w:lang w:val="uk-UA" w:eastAsia="uk-UA"/>
        </w:rPr>
        <w:t xml:space="preserve">Р </w:t>
      </w:r>
      <w:r>
        <w:rPr>
          <w:rStyle w:val="FontStyle22"/>
          <w:lang w:eastAsia="uk-UA"/>
        </w:rPr>
        <w:t xml:space="preserve">— </w:t>
      </w:r>
      <w:r>
        <w:rPr>
          <w:rStyle w:val="FontStyle22"/>
          <w:lang w:val="uk-UA" w:eastAsia="uk-UA"/>
        </w:rPr>
        <w:t>ціна акції;</w:t>
      </w:r>
    </w:p>
    <w:p w:rsidR="00794E10" w:rsidRDefault="00730744">
      <w:pPr>
        <w:pStyle w:val="Style4"/>
        <w:widowControl/>
        <w:spacing w:before="5" w:line="230" w:lineRule="exact"/>
        <w:ind w:left="298" w:firstLine="0"/>
        <w:jc w:val="left"/>
        <w:rPr>
          <w:rStyle w:val="FontStyle22"/>
          <w:lang w:val="uk-UA" w:eastAsia="en-US"/>
        </w:rPr>
      </w:pPr>
      <w:r>
        <w:rPr>
          <w:rStyle w:val="FontStyle20"/>
          <w:lang w:val="en-US" w:eastAsia="en-US"/>
        </w:rPr>
        <w:t>D</w:t>
      </w:r>
      <w:r w:rsidRPr="005B5AA6">
        <w:rPr>
          <w:rStyle w:val="FontStyle20"/>
          <w:lang w:eastAsia="en-US"/>
        </w:rPr>
        <w:t xml:space="preserve"> </w:t>
      </w:r>
      <w:r>
        <w:rPr>
          <w:rStyle w:val="FontStyle22"/>
          <w:lang w:eastAsia="en-US"/>
        </w:rPr>
        <w:t xml:space="preserve">— </w:t>
      </w:r>
      <w:r>
        <w:rPr>
          <w:rStyle w:val="FontStyle22"/>
          <w:lang w:val="uk-UA" w:eastAsia="en-US"/>
        </w:rPr>
        <w:t>постійний річний дивіденд на акцію;</w:t>
      </w:r>
    </w:p>
    <w:p w:rsidR="00794E10" w:rsidRDefault="00730744">
      <w:pPr>
        <w:pStyle w:val="Style4"/>
        <w:widowControl/>
        <w:spacing w:line="230" w:lineRule="exact"/>
        <w:ind w:left="298" w:firstLine="0"/>
        <w:jc w:val="left"/>
        <w:rPr>
          <w:rStyle w:val="FontStyle22"/>
          <w:lang w:val="uk-UA"/>
        </w:rPr>
      </w:pPr>
      <w:r>
        <w:rPr>
          <w:rStyle w:val="FontStyle20"/>
        </w:rPr>
        <w:t xml:space="preserve">К </w:t>
      </w:r>
      <w:r>
        <w:rPr>
          <w:rStyle w:val="FontStyle22"/>
        </w:rPr>
        <w:t xml:space="preserve">— </w:t>
      </w:r>
      <w:proofErr w:type="gramStart"/>
      <w:r>
        <w:rPr>
          <w:rStyle w:val="FontStyle22"/>
          <w:lang w:val="uk-UA"/>
        </w:rPr>
        <w:t>р</w:t>
      </w:r>
      <w:proofErr w:type="gramEnd"/>
      <w:r>
        <w:rPr>
          <w:rStyle w:val="FontStyle22"/>
          <w:lang w:val="uk-UA"/>
        </w:rPr>
        <w:t>ічна ставка дисконту (очікувана ставка доходу).</w:t>
      </w:r>
    </w:p>
    <w:p w:rsidR="00794E10" w:rsidRDefault="00730744">
      <w:pPr>
        <w:pStyle w:val="Style4"/>
        <w:widowControl/>
        <w:spacing w:line="230" w:lineRule="exact"/>
        <w:ind w:firstLine="293"/>
        <w:rPr>
          <w:rStyle w:val="FontStyle22"/>
          <w:lang w:val="uk-UA" w:eastAsia="uk-UA"/>
        </w:rPr>
      </w:pPr>
      <w:r>
        <w:rPr>
          <w:rStyle w:val="FontStyle21"/>
          <w:lang w:val="uk-UA" w:eastAsia="uk-UA"/>
        </w:rPr>
        <w:t xml:space="preserve">Дисконтна ставка </w:t>
      </w:r>
      <w:r>
        <w:rPr>
          <w:rStyle w:val="FontStyle22"/>
          <w:lang w:eastAsia="uk-UA"/>
        </w:rPr>
        <w:t xml:space="preserve">— </w:t>
      </w:r>
      <w:r>
        <w:rPr>
          <w:rStyle w:val="FontStyle22"/>
          <w:lang w:val="uk-UA" w:eastAsia="uk-UA"/>
        </w:rPr>
        <w:t>це відсоткова ставка, яка застосовується до майбутніх платежів, щоб врахувати ризик і непевність, пов'язану з фактором часу. Очікува</w:t>
      </w:r>
      <w:r>
        <w:rPr>
          <w:rStyle w:val="FontStyle22"/>
          <w:lang w:val="uk-UA" w:eastAsia="uk-UA"/>
        </w:rPr>
        <w:softHyphen/>
        <w:t>на ставка дисконту залежить від основної реальної норми процента, який існує для інвестицій з мінімальним ризиком, від премії за кредитний ризик, від очіку</w:t>
      </w:r>
      <w:r>
        <w:rPr>
          <w:rStyle w:val="FontStyle22"/>
          <w:lang w:val="uk-UA" w:eastAsia="uk-UA"/>
        </w:rPr>
        <w:softHyphen/>
        <w:t>ваного рівня інфляції і від строку погашення цінного паперу. Якщо в майбутньо</w:t>
      </w:r>
      <w:r>
        <w:rPr>
          <w:rStyle w:val="FontStyle22"/>
          <w:lang w:val="uk-UA" w:eastAsia="uk-UA"/>
        </w:rPr>
        <w:softHyphen/>
        <w:t>му інфляція буде більшою, ніж очікувалось, то кредитори програють, а позича</w:t>
      </w:r>
      <w:r>
        <w:rPr>
          <w:rStyle w:val="FontStyle22"/>
          <w:lang w:val="uk-UA" w:eastAsia="uk-UA"/>
        </w:rPr>
        <w:softHyphen/>
        <w:t>льники виграють, якщо інфляція буде меншою, ніж очікувалось, то виграють кредитори, а позичальники програють.</w:t>
      </w:r>
    </w:p>
    <w:p w:rsidR="00794E10" w:rsidRDefault="00730744">
      <w:pPr>
        <w:pStyle w:val="Style4"/>
        <w:widowControl/>
        <w:spacing w:line="230" w:lineRule="exact"/>
        <w:ind w:left="326" w:firstLine="0"/>
        <w:jc w:val="lef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Попереднє рівняння можна переписати у вигляді простої формули:</w:t>
      </w:r>
    </w:p>
    <w:p w:rsidR="00794E10" w:rsidRDefault="005B5AA6">
      <w:pPr>
        <w:widowControl/>
        <w:spacing w:before="110"/>
        <w:ind w:left="3274"/>
      </w:pPr>
      <w:r>
        <w:rPr>
          <w:noProof/>
        </w:rPr>
        <w:drawing>
          <wp:inline distT="0" distB="0" distL="0" distR="0">
            <wp:extent cx="2872105" cy="365760"/>
            <wp:effectExtent l="1905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E10" w:rsidRDefault="00730744">
      <w:pPr>
        <w:pStyle w:val="Style4"/>
        <w:widowControl/>
        <w:spacing w:before="110" w:line="235" w:lineRule="exact"/>
        <w:ind w:firstLine="302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Власники привілейованих акцій регулярно одержують фіксовані дивіденди від компаній, які випускають акції. Тому ціну привілейованої акції легко визна</w:t>
      </w:r>
      <w:r>
        <w:rPr>
          <w:rStyle w:val="FontStyle22"/>
          <w:lang w:val="uk-UA" w:eastAsia="uk-UA"/>
        </w:rPr>
        <w:softHyphen/>
        <w:t>чити за вказаною формулою.</w:t>
      </w:r>
    </w:p>
    <w:p w:rsidR="00794E10" w:rsidRDefault="00730744">
      <w:pPr>
        <w:pStyle w:val="Style4"/>
        <w:widowControl/>
        <w:spacing w:line="235" w:lineRule="exact"/>
        <w:ind w:firstLine="302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Складнішим є визначення ціни звичайної акції. За звичайними акціями вели</w:t>
      </w:r>
      <w:r>
        <w:rPr>
          <w:rStyle w:val="FontStyle22"/>
          <w:lang w:val="uk-UA" w:eastAsia="uk-UA"/>
        </w:rPr>
        <w:softHyphen/>
        <w:t>чина дивідендів заздалегідь не фіксується і відсутні гарантії на їхнє одержання. Розмір дивідендів зумовлений величиною прибутку компанії.</w:t>
      </w:r>
    </w:p>
    <w:p w:rsidR="00794E10" w:rsidRDefault="00730744">
      <w:pPr>
        <w:pStyle w:val="Style4"/>
        <w:widowControl/>
        <w:spacing w:line="235" w:lineRule="exact"/>
        <w:ind w:firstLine="298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Якщо розмір дивідендів не змінюється, то ціна акції розраховується за вказа</w:t>
      </w:r>
      <w:r>
        <w:rPr>
          <w:rStyle w:val="FontStyle22"/>
          <w:lang w:val="uk-UA" w:eastAsia="uk-UA"/>
        </w:rPr>
        <w:softHyphen/>
        <w:t>ною вище формулою.</w:t>
      </w:r>
    </w:p>
    <w:p w:rsidR="00794E10" w:rsidRDefault="00730744">
      <w:pPr>
        <w:pStyle w:val="Style4"/>
        <w:widowControl/>
        <w:spacing w:line="235" w:lineRule="exact"/>
        <w:ind w:firstLine="307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У тому випадку, коли розмір дивідендів постійно зростає, формула ціни акції трансформується:</w:t>
      </w:r>
    </w:p>
    <w:p w:rsidR="00794E10" w:rsidRDefault="005B5AA6">
      <w:pPr>
        <w:widowControl/>
        <w:spacing w:before="62"/>
        <w:ind w:left="2698"/>
      </w:pPr>
      <w:r>
        <w:rPr>
          <w:noProof/>
        </w:rPr>
        <w:drawing>
          <wp:inline distT="0" distB="0" distL="0" distR="0">
            <wp:extent cx="3205480" cy="4413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4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E10" w:rsidRDefault="00730744">
      <w:pPr>
        <w:pStyle w:val="Style5"/>
        <w:widowControl/>
        <w:spacing w:before="106" w:line="235" w:lineRule="exact"/>
        <w:jc w:val="lef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 xml:space="preserve">де: </w:t>
      </w:r>
      <w:r>
        <w:rPr>
          <w:rStyle w:val="FontStyle20"/>
          <w:lang w:val="uk-UA" w:eastAsia="uk-UA"/>
        </w:rPr>
        <w:t xml:space="preserve">Р </w:t>
      </w:r>
      <w:r>
        <w:rPr>
          <w:rStyle w:val="FontStyle22"/>
          <w:lang w:eastAsia="uk-UA"/>
        </w:rPr>
        <w:t xml:space="preserve">— </w:t>
      </w:r>
      <w:r>
        <w:rPr>
          <w:rStyle w:val="FontStyle22"/>
          <w:lang w:val="uk-UA" w:eastAsia="uk-UA"/>
        </w:rPr>
        <w:t>ціна звичайної акції;</w:t>
      </w:r>
    </w:p>
    <w:p w:rsidR="00794E10" w:rsidRDefault="00730744">
      <w:pPr>
        <w:pStyle w:val="Style4"/>
        <w:widowControl/>
        <w:spacing w:line="235" w:lineRule="exact"/>
        <w:ind w:left="326" w:firstLine="0"/>
        <w:jc w:val="left"/>
        <w:rPr>
          <w:rStyle w:val="FontStyle22"/>
          <w:lang w:val="uk-UA" w:eastAsia="en-US"/>
        </w:rPr>
      </w:pPr>
      <w:r>
        <w:rPr>
          <w:rStyle w:val="FontStyle20"/>
          <w:lang w:val="en-US" w:eastAsia="en-US"/>
        </w:rPr>
        <w:t>Do</w:t>
      </w:r>
      <w:r w:rsidRPr="005B5AA6">
        <w:rPr>
          <w:rStyle w:val="FontStyle20"/>
          <w:lang w:eastAsia="en-US"/>
        </w:rPr>
        <w:t xml:space="preserve"> </w:t>
      </w:r>
      <w:r>
        <w:rPr>
          <w:rStyle w:val="FontStyle22"/>
          <w:lang w:eastAsia="en-US"/>
        </w:rPr>
        <w:t xml:space="preserve">— </w:t>
      </w:r>
      <w:r>
        <w:rPr>
          <w:rStyle w:val="FontStyle22"/>
          <w:lang w:val="uk-UA" w:eastAsia="en-US"/>
        </w:rPr>
        <w:t>останній сплачений дивіденд на акцію;</w:t>
      </w:r>
    </w:p>
    <w:p w:rsidR="00794E10" w:rsidRDefault="00730744">
      <w:pPr>
        <w:pStyle w:val="Style4"/>
        <w:widowControl/>
        <w:spacing w:line="235" w:lineRule="exact"/>
        <w:ind w:left="326" w:firstLine="0"/>
        <w:jc w:val="left"/>
        <w:rPr>
          <w:rStyle w:val="FontStyle22"/>
          <w:lang w:val="uk-UA" w:eastAsia="en-US"/>
        </w:rPr>
      </w:pPr>
      <w:r>
        <w:rPr>
          <w:rStyle w:val="FontStyle20"/>
          <w:spacing w:val="30"/>
          <w:lang w:val="en-US" w:eastAsia="en-US"/>
        </w:rPr>
        <w:t>D</w:t>
      </w:r>
      <w:r w:rsidRPr="005B5AA6">
        <w:rPr>
          <w:rStyle w:val="FontStyle20"/>
          <w:spacing w:val="30"/>
          <w:lang w:eastAsia="en-US"/>
        </w:rPr>
        <w:t>]</w:t>
      </w:r>
      <w:r w:rsidRPr="005B5AA6">
        <w:rPr>
          <w:rStyle w:val="FontStyle20"/>
          <w:lang w:eastAsia="en-US"/>
        </w:rPr>
        <w:t xml:space="preserve"> </w:t>
      </w:r>
      <w:r>
        <w:rPr>
          <w:rStyle w:val="FontStyle20"/>
          <w:spacing w:val="30"/>
          <w:lang w:eastAsia="en-US"/>
        </w:rPr>
        <w:t>—</w:t>
      </w:r>
      <w:r>
        <w:rPr>
          <w:rStyle w:val="FontStyle20"/>
          <w:lang w:eastAsia="en-US"/>
        </w:rPr>
        <w:t xml:space="preserve"> </w:t>
      </w:r>
      <w:r>
        <w:rPr>
          <w:rStyle w:val="FontStyle22"/>
          <w:lang w:val="uk-UA" w:eastAsia="en-US"/>
        </w:rPr>
        <w:t>дивіденд на акцію через рік;</w:t>
      </w:r>
    </w:p>
    <w:p w:rsidR="00794E10" w:rsidRDefault="00730744">
      <w:pPr>
        <w:pStyle w:val="Style4"/>
        <w:widowControl/>
        <w:spacing w:line="235" w:lineRule="exact"/>
        <w:ind w:left="326" w:firstLine="0"/>
        <w:jc w:val="left"/>
        <w:rPr>
          <w:rStyle w:val="FontStyle22"/>
          <w:lang w:val="uk-UA"/>
        </w:rPr>
      </w:pPr>
      <w:r>
        <w:rPr>
          <w:rStyle w:val="FontStyle20"/>
        </w:rPr>
        <w:t xml:space="preserve">К </w:t>
      </w:r>
      <w:r>
        <w:rPr>
          <w:rStyle w:val="FontStyle22"/>
        </w:rPr>
        <w:t xml:space="preserve">— </w:t>
      </w:r>
      <w:proofErr w:type="gramStart"/>
      <w:r>
        <w:rPr>
          <w:rStyle w:val="FontStyle22"/>
          <w:lang w:val="uk-UA"/>
        </w:rPr>
        <w:t>р</w:t>
      </w:r>
      <w:proofErr w:type="gramEnd"/>
      <w:r>
        <w:rPr>
          <w:rStyle w:val="FontStyle22"/>
          <w:lang w:val="uk-UA"/>
        </w:rPr>
        <w:t>ічна очікувана ставка доходу (ставка дисконту);</w:t>
      </w:r>
    </w:p>
    <w:p w:rsidR="00794E10" w:rsidRDefault="00730744">
      <w:pPr>
        <w:pStyle w:val="Style4"/>
        <w:widowControl/>
        <w:spacing w:line="235" w:lineRule="exact"/>
        <w:ind w:left="326" w:firstLine="0"/>
        <w:jc w:val="left"/>
        <w:rPr>
          <w:rStyle w:val="FontStyle22"/>
          <w:lang w:val="uk-UA" w:eastAsia="en-US"/>
        </w:rPr>
      </w:pPr>
      <w:proofErr w:type="gramStart"/>
      <w:r>
        <w:rPr>
          <w:rStyle w:val="FontStyle22"/>
          <w:lang w:val="en-US" w:eastAsia="en-US"/>
        </w:rPr>
        <w:t>g</w:t>
      </w:r>
      <w:proofErr w:type="gramEnd"/>
      <w:r w:rsidRPr="005B5AA6">
        <w:rPr>
          <w:rStyle w:val="FontStyle22"/>
          <w:lang w:eastAsia="en-US"/>
        </w:rPr>
        <w:t xml:space="preserve"> </w:t>
      </w:r>
      <w:r>
        <w:rPr>
          <w:rStyle w:val="FontStyle22"/>
          <w:lang w:eastAsia="en-US"/>
        </w:rPr>
        <w:t xml:space="preserve">— </w:t>
      </w:r>
      <w:r>
        <w:rPr>
          <w:rStyle w:val="FontStyle22"/>
          <w:lang w:val="uk-UA" w:eastAsia="en-US"/>
        </w:rPr>
        <w:t>постійний очікуваний темп приросту дивіденду.</w:t>
      </w:r>
    </w:p>
    <w:p w:rsidR="00794E10" w:rsidRDefault="00730744">
      <w:pPr>
        <w:pStyle w:val="Style4"/>
        <w:widowControl/>
        <w:spacing w:line="235" w:lineRule="exact"/>
        <w:ind w:firstLine="307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У тому випадку, коли дивіденди на звичайну акцію зростають нерівномірно, то слід обрахувати майбутні дивіденди окремо за кожен період, потім дисконту</w:t>
      </w:r>
      <w:r>
        <w:rPr>
          <w:rStyle w:val="FontStyle22"/>
          <w:lang w:val="uk-UA" w:eastAsia="uk-UA"/>
        </w:rPr>
        <w:softHyphen/>
        <w:t>вати ці суми до теперішньої вартості і додати отримані результати.</w:t>
      </w:r>
    </w:p>
    <w:p w:rsidR="00794E10" w:rsidRDefault="00730744">
      <w:pPr>
        <w:pStyle w:val="Style4"/>
        <w:widowControl/>
        <w:spacing w:line="235" w:lineRule="exact"/>
        <w:ind w:firstLine="298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Вкладення в облігації є менш ризикованими у порівнянні із вкладеннями в акції. Самими надійними і безпечними на фондовому ринку є державні боргові зо</w:t>
      </w:r>
      <w:r>
        <w:rPr>
          <w:rStyle w:val="FontStyle22"/>
          <w:lang w:val="uk-UA" w:eastAsia="uk-UA"/>
        </w:rPr>
        <w:softHyphen/>
        <w:t>бов'язання. В Україні поки що важко гарантувати ліквідність урядових запози</w:t>
      </w:r>
      <w:r>
        <w:rPr>
          <w:rStyle w:val="FontStyle22"/>
          <w:lang w:val="uk-UA" w:eastAsia="uk-UA"/>
        </w:rPr>
        <w:softHyphen/>
        <w:t>чень із-за економічної нестабільності та дефіциту державного бюджету.</w:t>
      </w:r>
    </w:p>
    <w:p w:rsidR="00794E10" w:rsidRDefault="00730744">
      <w:pPr>
        <w:pStyle w:val="Style4"/>
        <w:widowControl/>
        <w:spacing w:before="5" w:line="235" w:lineRule="exact"/>
        <w:ind w:firstLine="298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Комерційні банки можуть купувати боргові цінні папери на дату їх випуску або після цієї дати протягом строку їх дії. Боргові цінні папери можуть бути</w:t>
      </w:r>
    </w:p>
    <w:p w:rsidR="00794E10" w:rsidRDefault="00794E10">
      <w:pPr>
        <w:pStyle w:val="Style4"/>
        <w:widowControl/>
        <w:spacing w:before="5" w:line="235" w:lineRule="exact"/>
        <w:ind w:firstLine="298"/>
        <w:rPr>
          <w:rStyle w:val="FontStyle22"/>
          <w:lang w:val="uk-UA" w:eastAsia="uk-UA"/>
        </w:rPr>
        <w:sectPr w:rsidR="00794E10" w:rsidSect="005B5AA6">
          <w:pgSz w:w="11905" w:h="16837"/>
          <w:pgMar w:top="1418" w:right="848" w:bottom="1440" w:left="1862" w:header="720" w:footer="720" w:gutter="0"/>
          <w:cols w:space="60"/>
          <w:noEndnote/>
        </w:sectPr>
      </w:pPr>
    </w:p>
    <w:p w:rsidR="00794E10" w:rsidRDefault="00730744">
      <w:pPr>
        <w:pStyle w:val="Style4"/>
        <w:widowControl/>
        <w:spacing w:before="48" w:line="245" w:lineRule="exact"/>
        <w:ind w:firstLine="0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lastRenderedPageBreak/>
        <w:t xml:space="preserve">придбані за номіналом, з надбавкою (премією) або знижкою (дисконтом). </w:t>
      </w:r>
      <w:r>
        <w:rPr>
          <w:rStyle w:val="FontStyle20"/>
          <w:lang w:val="uk-UA" w:eastAsia="uk-UA"/>
        </w:rPr>
        <w:t xml:space="preserve">Премія </w:t>
      </w:r>
      <w:r w:rsidRPr="005B5AA6">
        <w:rPr>
          <w:rStyle w:val="FontStyle20"/>
          <w:lang w:val="uk-UA" w:eastAsia="uk-UA"/>
        </w:rPr>
        <w:t xml:space="preserve">— </w:t>
      </w:r>
      <w:r>
        <w:rPr>
          <w:rStyle w:val="FontStyle22"/>
          <w:lang w:val="uk-UA" w:eastAsia="uk-UA"/>
        </w:rPr>
        <w:t>це перевищення ринкової вартості (вартості придбання) облігації над її номіна</w:t>
      </w:r>
      <w:r>
        <w:rPr>
          <w:rStyle w:val="FontStyle22"/>
          <w:lang w:val="uk-UA" w:eastAsia="uk-UA"/>
        </w:rPr>
        <w:softHyphen/>
        <w:t>льною вартістю без врахування нарахованих на час придбання відсотків (купо</w:t>
      </w:r>
      <w:r>
        <w:rPr>
          <w:rStyle w:val="FontStyle22"/>
          <w:lang w:val="uk-UA" w:eastAsia="uk-UA"/>
        </w:rPr>
        <w:softHyphen/>
        <w:t xml:space="preserve">на). </w:t>
      </w:r>
      <w:r>
        <w:rPr>
          <w:rStyle w:val="FontStyle20"/>
          <w:lang w:val="uk-UA" w:eastAsia="uk-UA"/>
        </w:rPr>
        <w:t xml:space="preserve">Дисконт </w:t>
      </w:r>
      <w:r w:rsidRPr="005B5AA6">
        <w:rPr>
          <w:rStyle w:val="FontStyle22"/>
          <w:lang w:val="uk-UA" w:eastAsia="uk-UA"/>
        </w:rPr>
        <w:t xml:space="preserve">— </w:t>
      </w:r>
      <w:r>
        <w:rPr>
          <w:rStyle w:val="FontStyle22"/>
          <w:lang w:val="uk-UA" w:eastAsia="uk-UA"/>
        </w:rPr>
        <w:t>це різниця між номінальною вартістю облігації та її ринковою вартістю (вартістю придбання), якщо ринкова вартість нижча номінальної без врахування нарахованих на час придбання відсотків.</w:t>
      </w:r>
    </w:p>
    <w:p w:rsidR="00794E10" w:rsidRDefault="00730744">
      <w:pPr>
        <w:pStyle w:val="Style2"/>
        <w:widowControl/>
        <w:spacing w:line="245" w:lineRule="exact"/>
        <w:ind w:left="312"/>
        <w:jc w:val="lef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Формула розрахунку ціни купівлі-продажу однієї облігації така:</w:t>
      </w:r>
    </w:p>
    <w:p w:rsidR="00794E10" w:rsidRDefault="00730744">
      <w:pPr>
        <w:pStyle w:val="Style2"/>
        <w:widowControl/>
        <w:spacing w:before="58" w:line="245" w:lineRule="exact"/>
        <w:jc w:val="lef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 xml:space="preserve">де: </w:t>
      </w:r>
      <w:r>
        <w:rPr>
          <w:rStyle w:val="FontStyle20"/>
          <w:lang w:val="uk-UA" w:eastAsia="uk-UA"/>
        </w:rPr>
        <w:t>V</w:t>
      </w:r>
      <w:r>
        <w:rPr>
          <w:rStyle w:val="FontStyle22"/>
          <w:lang w:eastAsia="uk-UA"/>
        </w:rPr>
        <w:t xml:space="preserve">— </w:t>
      </w:r>
      <w:r>
        <w:rPr>
          <w:rStyle w:val="FontStyle22"/>
          <w:lang w:val="uk-UA" w:eastAsia="uk-UA"/>
        </w:rPr>
        <w:t>ціна купівлі-продажу;</w:t>
      </w:r>
    </w:p>
    <w:p w:rsidR="00794E10" w:rsidRDefault="00730744">
      <w:pPr>
        <w:pStyle w:val="Style2"/>
        <w:widowControl/>
        <w:spacing w:line="245" w:lineRule="exact"/>
        <w:ind w:left="302" w:right="3379"/>
        <w:jc w:val="lef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Я</w:t>
      </w:r>
      <w:r>
        <w:rPr>
          <w:rStyle w:val="FontStyle22"/>
          <w:lang w:eastAsia="uk-UA"/>
        </w:rPr>
        <w:t xml:space="preserve">— </w:t>
      </w:r>
      <w:r>
        <w:rPr>
          <w:rStyle w:val="FontStyle22"/>
          <w:lang w:val="uk-UA" w:eastAsia="uk-UA"/>
        </w:rPr>
        <w:t xml:space="preserve">номінальна вартість однієї облігації; </w:t>
      </w:r>
      <w:r>
        <w:rPr>
          <w:rStyle w:val="FontStyle20"/>
          <w:lang w:val="uk-UA" w:eastAsia="uk-UA"/>
        </w:rPr>
        <w:t xml:space="preserve">Р </w:t>
      </w:r>
      <w:r>
        <w:rPr>
          <w:rStyle w:val="FontStyle22"/>
          <w:lang w:eastAsia="uk-UA"/>
        </w:rPr>
        <w:t xml:space="preserve">— </w:t>
      </w:r>
      <w:r>
        <w:rPr>
          <w:rStyle w:val="FontStyle22"/>
          <w:lang w:val="uk-UA" w:eastAsia="uk-UA"/>
        </w:rPr>
        <w:t>премія або дисконт.</w:t>
      </w:r>
    </w:p>
    <w:p w:rsidR="00794E10" w:rsidRDefault="00730744">
      <w:pPr>
        <w:pStyle w:val="Style13"/>
        <w:widowControl/>
        <w:spacing w:line="245" w:lineRule="exact"/>
        <w:ind w:firstLine="264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Виходячи з бажаної дохідності можна розрахувати курсову різницю по одній облігації за формулою:</w:t>
      </w:r>
    </w:p>
    <w:p w:rsidR="00794E10" w:rsidRDefault="00794E10">
      <w:pPr>
        <w:pStyle w:val="Style15"/>
        <w:widowControl/>
        <w:ind w:left="2270"/>
        <w:rPr>
          <w:sz w:val="20"/>
          <w:szCs w:val="20"/>
        </w:rPr>
      </w:pPr>
    </w:p>
    <w:p w:rsidR="00794E10" w:rsidRDefault="005B5AA6">
      <w:pPr>
        <w:pStyle w:val="Style15"/>
        <w:widowControl/>
        <w:spacing w:before="38" w:line="240" w:lineRule="auto"/>
        <w:ind w:left="2270"/>
        <w:rPr>
          <w:rStyle w:val="FontStyle22"/>
        </w:rPr>
      </w:pPr>
      <w:r>
        <w:rPr>
          <w:noProof/>
          <w:position w:val="-28"/>
        </w:rPr>
        <w:lastRenderedPageBreak/>
        <w:drawing>
          <wp:inline distT="0" distB="0" distL="0" distR="0">
            <wp:extent cx="1818005" cy="50546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0744">
        <w:rPr>
          <w:position w:val="-28"/>
          <w:sz w:val="20"/>
          <w:szCs w:val="20"/>
        </w:rPr>
        <w:t xml:space="preserve"> </w:t>
      </w:r>
      <w:r w:rsidR="00730744">
        <w:rPr>
          <w:rStyle w:val="FontStyle22"/>
        </w:rPr>
        <w:t>(12.5)</w:t>
      </w:r>
    </w:p>
    <w:p w:rsidR="00794E10" w:rsidRDefault="00794E10">
      <w:pPr>
        <w:pStyle w:val="Style16"/>
        <w:widowControl/>
        <w:spacing w:line="240" w:lineRule="exact"/>
        <w:ind w:left="264" w:right="4224"/>
        <w:rPr>
          <w:sz w:val="20"/>
          <w:szCs w:val="20"/>
        </w:rPr>
      </w:pPr>
    </w:p>
    <w:p w:rsidR="00794E10" w:rsidRDefault="00730744">
      <w:pPr>
        <w:pStyle w:val="Style16"/>
        <w:widowControl/>
        <w:spacing w:before="24" w:line="245" w:lineRule="exact"/>
        <w:ind w:left="264" w:right="4224"/>
        <w:rPr>
          <w:rStyle w:val="FontStyle22"/>
          <w:lang w:eastAsia="uk-UA"/>
        </w:rPr>
      </w:pPr>
      <w:r>
        <w:rPr>
          <w:rStyle w:val="FontStyle22"/>
          <w:lang w:val="uk-UA" w:eastAsia="uk-UA"/>
        </w:rPr>
        <w:t xml:space="preserve">де: </w:t>
      </w:r>
      <w:r>
        <w:rPr>
          <w:rStyle w:val="FontStyle20"/>
          <w:lang w:val="uk-UA" w:eastAsia="uk-UA"/>
        </w:rPr>
        <w:t xml:space="preserve">Р </w:t>
      </w:r>
      <w:r>
        <w:rPr>
          <w:rStyle w:val="FontStyle22"/>
          <w:lang w:eastAsia="uk-UA"/>
        </w:rPr>
        <w:t xml:space="preserve">— </w:t>
      </w:r>
      <w:r>
        <w:rPr>
          <w:rStyle w:val="FontStyle22"/>
          <w:lang w:val="uk-UA" w:eastAsia="uk-UA"/>
        </w:rPr>
        <w:t xml:space="preserve">премія або дисконт; </w:t>
      </w:r>
      <w:r>
        <w:rPr>
          <w:rStyle w:val="FontStyle20"/>
          <w:lang w:val="en-US" w:eastAsia="uk-UA"/>
        </w:rPr>
        <w:t>D</w:t>
      </w:r>
      <w:r w:rsidRPr="005B5AA6">
        <w:rPr>
          <w:rStyle w:val="FontStyle20"/>
          <w:lang w:eastAsia="uk-UA"/>
        </w:rPr>
        <w:t xml:space="preserve"> </w:t>
      </w:r>
      <w:r>
        <w:rPr>
          <w:rStyle w:val="FontStyle22"/>
          <w:lang w:eastAsia="uk-UA"/>
        </w:rPr>
        <w:t xml:space="preserve">— </w:t>
      </w:r>
      <w:r>
        <w:rPr>
          <w:rStyle w:val="FontStyle22"/>
          <w:lang w:val="uk-UA" w:eastAsia="uk-UA"/>
        </w:rPr>
        <w:t xml:space="preserve">дохід по облігації; </w:t>
      </w:r>
      <w:r>
        <w:rPr>
          <w:rStyle w:val="FontStyle20"/>
          <w:lang w:eastAsia="uk-UA"/>
        </w:rPr>
        <w:t>С</w:t>
      </w:r>
      <w:r>
        <w:rPr>
          <w:rStyle w:val="FontStyle22"/>
          <w:lang w:eastAsia="uk-UA"/>
        </w:rPr>
        <w:t xml:space="preserve">— </w:t>
      </w:r>
      <w:r>
        <w:rPr>
          <w:rStyle w:val="FontStyle22"/>
          <w:lang w:val="uk-UA" w:eastAsia="uk-UA"/>
        </w:rPr>
        <w:t xml:space="preserve">бажана дохідність облігації; </w:t>
      </w:r>
      <w:r>
        <w:rPr>
          <w:rStyle w:val="FontStyle20"/>
          <w:lang w:val="en-US" w:eastAsia="uk-UA"/>
        </w:rPr>
        <w:t>k</w:t>
      </w:r>
      <w:r>
        <w:rPr>
          <w:rStyle w:val="FontStyle22"/>
          <w:lang w:eastAsia="uk-UA"/>
        </w:rPr>
        <w:t>—С: 100%;</w:t>
      </w:r>
    </w:p>
    <w:p w:rsidR="00794E10" w:rsidRDefault="00730744">
      <w:pPr>
        <w:pStyle w:val="Style2"/>
        <w:widowControl/>
        <w:spacing w:line="245" w:lineRule="exact"/>
        <w:ind w:left="298"/>
        <w:jc w:val="left"/>
        <w:rPr>
          <w:rStyle w:val="FontStyle22"/>
          <w:lang w:val="uk-UA" w:eastAsia="uk-UA"/>
        </w:rPr>
      </w:pPr>
      <w:r>
        <w:rPr>
          <w:rStyle w:val="FontStyle20"/>
          <w:lang w:val="uk-UA" w:eastAsia="uk-UA"/>
        </w:rPr>
        <w:t xml:space="preserve">п </w:t>
      </w:r>
      <w:r>
        <w:rPr>
          <w:rStyle w:val="FontStyle22"/>
          <w:lang w:eastAsia="uk-UA"/>
        </w:rPr>
        <w:t xml:space="preserve">— </w:t>
      </w:r>
      <w:r>
        <w:rPr>
          <w:rStyle w:val="FontStyle22"/>
          <w:lang w:val="uk-UA" w:eastAsia="uk-UA"/>
        </w:rPr>
        <w:t>кількість днів до погашення;</w:t>
      </w:r>
    </w:p>
    <w:p w:rsidR="00794E10" w:rsidRDefault="00730744">
      <w:pPr>
        <w:pStyle w:val="Style2"/>
        <w:widowControl/>
        <w:spacing w:line="245" w:lineRule="exact"/>
        <w:ind w:left="288"/>
        <w:jc w:val="left"/>
        <w:rPr>
          <w:rStyle w:val="FontStyle22"/>
          <w:lang w:val="uk-UA" w:eastAsia="uk-UA"/>
        </w:rPr>
      </w:pPr>
      <w:r>
        <w:rPr>
          <w:rStyle w:val="FontStyle20"/>
          <w:lang w:val="uk-UA" w:eastAsia="uk-UA"/>
        </w:rPr>
        <w:t>Н</w:t>
      </w:r>
      <w:r>
        <w:rPr>
          <w:rStyle w:val="FontStyle22"/>
          <w:lang w:eastAsia="uk-UA"/>
        </w:rPr>
        <w:t xml:space="preserve">— </w:t>
      </w:r>
      <w:r>
        <w:rPr>
          <w:rStyle w:val="FontStyle22"/>
          <w:lang w:val="uk-UA" w:eastAsia="uk-UA"/>
        </w:rPr>
        <w:t>номінальна вартість однієї облігації.</w:t>
      </w:r>
    </w:p>
    <w:p w:rsidR="00794E10" w:rsidRDefault="00730744">
      <w:pPr>
        <w:pStyle w:val="Style2"/>
        <w:widowControl/>
        <w:spacing w:line="245" w:lineRule="exact"/>
        <w:ind w:left="307"/>
        <w:jc w:val="left"/>
        <w:rPr>
          <w:rStyle w:val="FontStyle22"/>
          <w:lang w:val="uk-UA" w:eastAsia="uk-UA"/>
        </w:rPr>
      </w:pPr>
      <w:r>
        <w:rPr>
          <w:rStyle w:val="FontStyle20"/>
          <w:lang w:val="uk-UA" w:eastAsia="uk-UA"/>
        </w:rPr>
        <w:t>Т</w:t>
      </w:r>
      <w:r>
        <w:rPr>
          <w:rStyle w:val="FontStyle22"/>
          <w:lang w:eastAsia="uk-UA"/>
        </w:rPr>
        <w:t xml:space="preserve">— </w:t>
      </w:r>
      <w:r>
        <w:rPr>
          <w:rStyle w:val="FontStyle22"/>
          <w:lang w:val="uk-UA" w:eastAsia="uk-UA"/>
        </w:rPr>
        <w:t>максимальна кількість днів у році за умовами угоди.</w:t>
      </w:r>
    </w:p>
    <w:p w:rsidR="00794E10" w:rsidRDefault="00730744">
      <w:pPr>
        <w:pStyle w:val="Style2"/>
        <w:widowControl/>
        <w:spacing w:line="245" w:lineRule="exact"/>
        <w:ind w:left="302"/>
        <w:jc w:val="lef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Формула розрахунку дохідності облігації при придбанні така:</w:t>
      </w:r>
    </w:p>
    <w:p w:rsidR="00794E10" w:rsidRDefault="00794E10">
      <w:pPr>
        <w:pStyle w:val="Style15"/>
        <w:widowControl/>
        <w:jc w:val="right"/>
        <w:rPr>
          <w:sz w:val="20"/>
          <w:szCs w:val="20"/>
        </w:rPr>
      </w:pPr>
    </w:p>
    <w:p w:rsidR="00794E10" w:rsidRDefault="005B5AA6" w:rsidP="005B5AA6">
      <w:pPr>
        <w:pStyle w:val="Style15"/>
        <w:widowControl/>
        <w:spacing w:before="43" w:line="240" w:lineRule="auto"/>
        <w:jc w:val="center"/>
        <w:rPr>
          <w:rStyle w:val="FontStyle22"/>
        </w:rPr>
      </w:pPr>
      <w:r>
        <w:rPr>
          <w:noProof/>
          <w:position w:val="-28"/>
        </w:rPr>
        <w:drawing>
          <wp:inline distT="0" distB="0" distL="0" distR="0">
            <wp:extent cx="1893570" cy="45212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0744">
        <w:rPr>
          <w:position w:val="-28"/>
          <w:sz w:val="20"/>
          <w:szCs w:val="20"/>
        </w:rPr>
        <w:t xml:space="preserve"> </w:t>
      </w:r>
      <w:r w:rsidR="00730744">
        <w:rPr>
          <w:rStyle w:val="FontStyle22"/>
        </w:rPr>
        <w:t>(12.6)</w:t>
      </w:r>
    </w:p>
    <w:p w:rsidR="00794E10" w:rsidRDefault="00794E10">
      <w:pPr>
        <w:pStyle w:val="Style16"/>
        <w:widowControl/>
        <w:spacing w:line="240" w:lineRule="exact"/>
        <w:ind w:left="278" w:right="4224" w:hanging="278"/>
        <w:rPr>
          <w:sz w:val="20"/>
          <w:szCs w:val="20"/>
        </w:rPr>
      </w:pPr>
    </w:p>
    <w:p w:rsidR="00794E10" w:rsidRDefault="00730744">
      <w:pPr>
        <w:pStyle w:val="Style16"/>
        <w:widowControl/>
        <w:spacing w:before="19" w:line="245" w:lineRule="exact"/>
        <w:ind w:left="278" w:right="4224" w:hanging="278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 xml:space="preserve">де: </w:t>
      </w:r>
      <w:r>
        <w:rPr>
          <w:rStyle w:val="FontStyle20"/>
          <w:lang w:eastAsia="uk-UA"/>
        </w:rPr>
        <w:t xml:space="preserve">С </w:t>
      </w:r>
      <w:r>
        <w:rPr>
          <w:rStyle w:val="FontStyle22"/>
          <w:lang w:eastAsia="uk-UA"/>
        </w:rPr>
        <w:t xml:space="preserve">— </w:t>
      </w:r>
      <w:r>
        <w:rPr>
          <w:rStyle w:val="FontStyle22"/>
          <w:lang w:val="uk-UA" w:eastAsia="uk-UA"/>
        </w:rPr>
        <w:t xml:space="preserve">дохідність облігації, </w:t>
      </w:r>
      <w:r>
        <w:rPr>
          <w:rStyle w:val="FontStyle22"/>
          <w:lang w:eastAsia="uk-UA"/>
        </w:rPr>
        <w:t xml:space="preserve">%; </w:t>
      </w:r>
      <w:r>
        <w:rPr>
          <w:rStyle w:val="FontStyle20"/>
          <w:lang w:val="en-US" w:eastAsia="uk-UA"/>
        </w:rPr>
        <w:t>D</w:t>
      </w:r>
      <w:r w:rsidRPr="005B5AA6">
        <w:rPr>
          <w:rStyle w:val="FontStyle20"/>
          <w:lang w:eastAsia="uk-UA"/>
        </w:rPr>
        <w:t xml:space="preserve"> </w:t>
      </w:r>
      <w:r>
        <w:rPr>
          <w:rStyle w:val="FontStyle22"/>
          <w:lang w:eastAsia="uk-UA"/>
        </w:rPr>
        <w:t xml:space="preserve">— </w:t>
      </w:r>
      <w:r>
        <w:rPr>
          <w:rStyle w:val="FontStyle22"/>
          <w:lang w:val="uk-UA" w:eastAsia="uk-UA"/>
        </w:rPr>
        <w:t xml:space="preserve">дохід по облігації; </w:t>
      </w:r>
      <w:r>
        <w:rPr>
          <w:rStyle w:val="FontStyle20"/>
          <w:lang w:val="uk-UA" w:eastAsia="uk-UA"/>
        </w:rPr>
        <w:t xml:space="preserve">Р </w:t>
      </w:r>
      <w:r>
        <w:rPr>
          <w:rStyle w:val="FontStyle22"/>
          <w:lang w:eastAsia="uk-UA"/>
        </w:rPr>
        <w:t xml:space="preserve">— </w:t>
      </w:r>
      <w:r>
        <w:rPr>
          <w:rStyle w:val="FontStyle22"/>
          <w:lang w:val="uk-UA" w:eastAsia="uk-UA"/>
        </w:rPr>
        <w:t xml:space="preserve">премія або дисконт; </w:t>
      </w:r>
      <w:r>
        <w:rPr>
          <w:rStyle w:val="FontStyle20"/>
          <w:lang w:val="uk-UA" w:eastAsia="uk-UA"/>
        </w:rPr>
        <w:t>V</w:t>
      </w:r>
      <w:r>
        <w:rPr>
          <w:rStyle w:val="FontStyle22"/>
          <w:lang w:eastAsia="uk-UA"/>
        </w:rPr>
        <w:t xml:space="preserve">— </w:t>
      </w:r>
      <w:r>
        <w:rPr>
          <w:rStyle w:val="FontStyle22"/>
          <w:lang w:val="uk-UA" w:eastAsia="uk-UA"/>
        </w:rPr>
        <w:t xml:space="preserve">ціна придбання облігації; </w:t>
      </w:r>
      <w:r>
        <w:rPr>
          <w:rStyle w:val="FontStyle20"/>
          <w:lang w:val="uk-UA" w:eastAsia="uk-UA"/>
        </w:rPr>
        <w:t xml:space="preserve">п </w:t>
      </w:r>
      <w:r>
        <w:rPr>
          <w:rStyle w:val="FontStyle22"/>
          <w:lang w:eastAsia="uk-UA"/>
        </w:rPr>
        <w:t xml:space="preserve">— </w:t>
      </w:r>
      <w:r>
        <w:rPr>
          <w:rStyle w:val="FontStyle22"/>
          <w:lang w:val="uk-UA" w:eastAsia="uk-UA"/>
        </w:rPr>
        <w:t>кількість днів до погашення;</w:t>
      </w:r>
    </w:p>
    <w:p w:rsidR="00794E10" w:rsidRDefault="00730744">
      <w:pPr>
        <w:pStyle w:val="Style2"/>
        <w:widowControl/>
        <w:spacing w:line="245" w:lineRule="exact"/>
        <w:jc w:val="left"/>
        <w:rPr>
          <w:rStyle w:val="FontStyle22"/>
          <w:lang w:val="uk-UA" w:eastAsia="uk-UA"/>
        </w:rPr>
      </w:pPr>
      <w:r>
        <w:rPr>
          <w:rStyle w:val="FontStyle20"/>
          <w:lang w:val="uk-UA" w:eastAsia="uk-UA"/>
        </w:rPr>
        <w:t>Т</w:t>
      </w:r>
      <w:r>
        <w:rPr>
          <w:rStyle w:val="FontStyle22"/>
          <w:lang w:eastAsia="uk-UA"/>
        </w:rPr>
        <w:t xml:space="preserve">— </w:t>
      </w:r>
      <w:r>
        <w:rPr>
          <w:rStyle w:val="FontStyle22"/>
          <w:lang w:val="uk-UA" w:eastAsia="uk-UA"/>
        </w:rPr>
        <w:t>максимальна кількість днів у році за умовами угоди. Розглянуті вище формули застосовуються для облігацій з термінами пога</w:t>
      </w:r>
      <w:r>
        <w:rPr>
          <w:rStyle w:val="FontStyle22"/>
          <w:lang w:val="uk-UA" w:eastAsia="uk-UA"/>
        </w:rPr>
        <w:softHyphen/>
        <w:t xml:space="preserve">шення до </w:t>
      </w:r>
      <w:r>
        <w:rPr>
          <w:rStyle w:val="FontStyle22"/>
          <w:lang w:eastAsia="uk-UA"/>
        </w:rPr>
        <w:t xml:space="preserve">1 </w:t>
      </w:r>
      <w:r>
        <w:rPr>
          <w:rStyle w:val="FontStyle22"/>
          <w:lang w:val="uk-UA" w:eastAsia="uk-UA"/>
        </w:rPr>
        <w:t>року.</w:t>
      </w:r>
    </w:p>
    <w:p w:rsidR="00794E10" w:rsidRDefault="00730744">
      <w:pPr>
        <w:pStyle w:val="Style13"/>
        <w:widowControl/>
        <w:spacing w:before="5" w:line="245" w:lineRule="exact"/>
        <w:ind w:firstLine="288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 xml:space="preserve">Для визначення ціни облігації з терміном погашення понад </w:t>
      </w:r>
      <w:r>
        <w:rPr>
          <w:rStyle w:val="FontStyle22"/>
          <w:lang w:eastAsia="uk-UA"/>
        </w:rPr>
        <w:t xml:space="preserve">1 </w:t>
      </w:r>
      <w:r>
        <w:rPr>
          <w:rStyle w:val="FontStyle22"/>
          <w:lang w:val="uk-UA" w:eastAsia="uk-UA"/>
        </w:rPr>
        <w:t>рік застосо</w:t>
      </w:r>
      <w:r>
        <w:rPr>
          <w:rStyle w:val="FontStyle22"/>
          <w:lang w:val="uk-UA" w:eastAsia="uk-UA"/>
        </w:rPr>
        <w:softHyphen/>
        <w:t>вується така формула:</w:t>
      </w:r>
    </w:p>
    <w:p w:rsidR="00794E10" w:rsidRDefault="005B5AA6">
      <w:pPr>
        <w:widowControl/>
        <w:spacing w:before="101"/>
        <w:ind w:left="1690"/>
      </w:pPr>
      <w:r>
        <w:rPr>
          <w:noProof/>
        </w:rPr>
        <w:drawing>
          <wp:inline distT="0" distB="0" distL="0" distR="0">
            <wp:extent cx="3883660" cy="462280"/>
            <wp:effectExtent l="1905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6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E10" w:rsidRDefault="00730744">
      <w:pPr>
        <w:pStyle w:val="Style2"/>
        <w:widowControl/>
        <w:spacing w:line="250" w:lineRule="exact"/>
        <w:jc w:val="lef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 xml:space="preserve">де: </w:t>
      </w:r>
      <w:r>
        <w:rPr>
          <w:rStyle w:val="FontStyle20"/>
          <w:lang w:val="uk-UA" w:eastAsia="uk-UA"/>
        </w:rPr>
        <w:t xml:space="preserve">Р </w:t>
      </w:r>
      <w:r>
        <w:rPr>
          <w:rStyle w:val="FontStyle22"/>
          <w:lang w:eastAsia="uk-UA"/>
        </w:rPr>
        <w:t xml:space="preserve">— </w:t>
      </w:r>
      <w:r>
        <w:rPr>
          <w:rStyle w:val="FontStyle22"/>
          <w:lang w:val="uk-UA" w:eastAsia="uk-UA"/>
        </w:rPr>
        <w:t>вартість облігації;</w:t>
      </w:r>
    </w:p>
    <w:p w:rsidR="00794E10" w:rsidRDefault="00730744">
      <w:pPr>
        <w:pStyle w:val="Style2"/>
        <w:widowControl/>
        <w:spacing w:line="250" w:lineRule="exact"/>
        <w:ind w:left="288"/>
        <w:jc w:val="left"/>
        <w:rPr>
          <w:rStyle w:val="FontStyle22"/>
          <w:lang w:val="uk-UA" w:eastAsia="uk-UA"/>
        </w:rPr>
      </w:pPr>
      <w:r>
        <w:rPr>
          <w:rStyle w:val="FontStyle20"/>
          <w:lang w:val="uk-UA" w:eastAsia="uk-UA"/>
        </w:rPr>
        <w:t>Н</w:t>
      </w:r>
      <w:r>
        <w:rPr>
          <w:rStyle w:val="FontStyle22"/>
          <w:lang w:eastAsia="uk-UA"/>
        </w:rPr>
        <w:t xml:space="preserve">— </w:t>
      </w:r>
      <w:r>
        <w:rPr>
          <w:rStyle w:val="FontStyle22"/>
          <w:lang w:val="uk-UA" w:eastAsia="uk-UA"/>
        </w:rPr>
        <w:t>номінальна вартість облігації;</w:t>
      </w:r>
    </w:p>
    <w:p w:rsidR="00794E10" w:rsidRDefault="00730744">
      <w:pPr>
        <w:pStyle w:val="Style2"/>
        <w:widowControl/>
        <w:spacing w:line="250" w:lineRule="exact"/>
        <w:ind w:left="288"/>
        <w:jc w:val="left"/>
        <w:rPr>
          <w:rStyle w:val="FontStyle22"/>
          <w:lang w:val="uk-UA" w:eastAsia="en-US"/>
        </w:rPr>
      </w:pPr>
      <w:r>
        <w:rPr>
          <w:rStyle w:val="FontStyle20"/>
          <w:lang w:val="en-US" w:eastAsia="en-US"/>
        </w:rPr>
        <w:t>D</w:t>
      </w:r>
      <w:r w:rsidRPr="005B5AA6">
        <w:rPr>
          <w:rStyle w:val="FontStyle20"/>
          <w:lang w:eastAsia="en-US"/>
        </w:rPr>
        <w:t xml:space="preserve"> </w:t>
      </w:r>
      <w:r>
        <w:rPr>
          <w:rStyle w:val="FontStyle22"/>
          <w:lang w:eastAsia="en-US"/>
        </w:rPr>
        <w:t xml:space="preserve">— </w:t>
      </w:r>
      <w:r>
        <w:rPr>
          <w:rStyle w:val="FontStyle22"/>
          <w:lang w:val="uk-UA" w:eastAsia="en-US"/>
        </w:rPr>
        <w:t>річний купонний дохід на облігацію;</w:t>
      </w:r>
    </w:p>
    <w:p w:rsidR="00794E10" w:rsidRDefault="00730744">
      <w:pPr>
        <w:pStyle w:val="Style15"/>
        <w:widowControl/>
        <w:spacing w:before="154" w:line="240" w:lineRule="auto"/>
        <w:ind w:left="7382"/>
        <w:jc w:val="both"/>
        <w:rPr>
          <w:rStyle w:val="FontStyle22"/>
        </w:rPr>
      </w:pPr>
      <w:r>
        <w:rPr>
          <w:rStyle w:val="FontStyle22"/>
        </w:rPr>
        <w:t>281</w:t>
      </w:r>
    </w:p>
    <w:p w:rsidR="00794E10" w:rsidRDefault="00794E10">
      <w:pPr>
        <w:pStyle w:val="Style15"/>
        <w:widowControl/>
        <w:spacing w:before="154" w:line="240" w:lineRule="auto"/>
        <w:ind w:left="7382"/>
        <w:jc w:val="both"/>
        <w:rPr>
          <w:rStyle w:val="FontStyle22"/>
        </w:rPr>
        <w:sectPr w:rsidR="00794E10" w:rsidSect="005B5AA6">
          <w:type w:val="continuous"/>
          <w:pgSz w:w="11905" w:h="16837"/>
          <w:pgMar w:top="993" w:right="1273" w:bottom="1409" w:left="2008" w:header="720" w:footer="720" w:gutter="0"/>
          <w:cols w:space="60"/>
          <w:noEndnote/>
        </w:sectPr>
      </w:pPr>
    </w:p>
    <w:p w:rsidR="00794E10" w:rsidRDefault="00730744">
      <w:pPr>
        <w:pStyle w:val="Style13"/>
        <w:widowControl/>
        <w:spacing w:before="48"/>
        <w:ind w:firstLine="288"/>
        <w:rPr>
          <w:rStyle w:val="FontStyle22"/>
          <w:lang w:val="uk-UA" w:eastAsia="en-US"/>
        </w:rPr>
      </w:pPr>
      <w:r>
        <w:rPr>
          <w:rStyle w:val="FontStyle20"/>
          <w:spacing w:val="50"/>
          <w:lang w:val="en-US" w:eastAsia="en-US"/>
        </w:rPr>
        <w:lastRenderedPageBreak/>
        <w:t>K</w:t>
      </w:r>
      <w:r>
        <w:rPr>
          <w:rStyle w:val="FontStyle20"/>
          <w:spacing w:val="50"/>
          <w:vertAlign w:val="superscript"/>
          <w:lang w:val="en-US" w:eastAsia="en-US"/>
        </w:rPr>
        <w:t>L</w:t>
      </w:r>
      <w:r>
        <w:rPr>
          <w:rStyle w:val="FontStyle22"/>
          <w:lang w:eastAsia="en-US"/>
        </w:rPr>
        <w:t>—</w:t>
      </w:r>
      <w:r>
        <w:rPr>
          <w:rStyle w:val="FontStyle22"/>
          <w:lang w:val="uk-UA" w:eastAsia="en-US"/>
        </w:rPr>
        <w:t>річна очікувана ставка доходу на облігацію (або дохід на облігацію при її погашенні);</w:t>
      </w:r>
    </w:p>
    <w:p w:rsidR="00794E10" w:rsidRDefault="00730744">
      <w:pPr>
        <w:pStyle w:val="Style13"/>
        <w:widowControl/>
        <w:spacing w:before="5"/>
        <w:ind w:left="302" w:firstLine="0"/>
        <w:jc w:val="left"/>
        <w:rPr>
          <w:rStyle w:val="FontStyle22"/>
          <w:lang w:val="uk-UA" w:eastAsia="uk-UA"/>
        </w:rPr>
      </w:pPr>
      <w:r>
        <w:rPr>
          <w:rStyle w:val="FontStyle20"/>
          <w:lang w:val="uk-UA" w:eastAsia="uk-UA"/>
        </w:rPr>
        <w:t xml:space="preserve">п </w:t>
      </w:r>
      <w:r w:rsidRPr="005B5AA6">
        <w:rPr>
          <w:rStyle w:val="FontStyle22"/>
          <w:lang w:val="uk-UA" w:eastAsia="uk-UA"/>
        </w:rPr>
        <w:t xml:space="preserve">— </w:t>
      </w:r>
      <w:r>
        <w:rPr>
          <w:rStyle w:val="FontStyle22"/>
          <w:lang w:val="uk-UA" w:eastAsia="uk-UA"/>
        </w:rPr>
        <w:t>термін розміщення облігації.</w:t>
      </w:r>
    </w:p>
    <w:p w:rsidR="00794E10" w:rsidRDefault="00730744">
      <w:pPr>
        <w:pStyle w:val="Style13"/>
        <w:widowControl/>
        <w:spacing w:before="5"/>
        <w:ind w:firstLine="298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Таким чином, ціна облігації складається із суми теперішньої вартості грошо</w:t>
      </w:r>
      <w:r>
        <w:rPr>
          <w:rStyle w:val="FontStyle22"/>
          <w:lang w:val="uk-UA" w:eastAsia="uk-UA"/>
        </w:rPr>
        <w:softHyphen/>
        <w:t>вого потоку майбутніх відсоткових платежів плюс теперішня вартість суми облі</w:t>
      </w:r>
      <w:r>
        <w:rPr>
          <w:rStyle w:val="FontStyle22"/>
          <w:lang w:val="uk-UA" w:eastAsia="uk-UA"/>
        </w:rPr>
        <w:softHyphen/>
        <w:t>гації, яка погашається при настанні строку. Ціна облігації може бути вищою за номінал і нижчою від нього. Вона прямо пропорційна купонній відсотковій став</w:t>
      </w:r>
      <w:r>
        <w:rPr>
          <w:rStyle w:val="FontStyle22"/>
          <w:lang w:val="uk-UA" w:eastAsia="uk-UA"/>
        </w:rPr>
        <w:softHyphen/>
        <w:t xml:space="preserve">ці та </w:t>
      </w:r>
      <w:proofErr w:type="spellStart"/>
      <w:r>
        <w:rPr>
          <w:rStyle w:val="FontStyle22"/>
          <w:lang w:val="uk-UA" w:eastAsia="uk-UA"/>
        </w:rPr>
        <w:t>оберенено</w:t>
      </w:r>
      <w:proofErr w:type="spellEnd"/>
      <w:r>
        <w:rPr>
          <w:rStyle w:val="FontStyle22"/>
          <w:lang w:val="uk-UA" w:eastAsia="uk-UA"/>
        </w:rPr>
        <w:t xml:space="preserve"> пропорційна ставці очікуваного доходу.</w:t>
      </w:r>
    </w:p>
    <w:p w:rsidR="00794E10" w:rsidRDefault="00730744">
      <w:pPr>
        <w:pStyle w:val="Style13"/>
        <w:widowControl/>
        <w:ind w:firstLine="293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Як правило, розрахунок ціни облігації складніший, ніж у наведеній формулі. При її визначенні можуть додатково враховуватись такі фактори:</w:t>
      </w:r>
    </w:p>
    <w:p w:rsidR="00794E10" w:rsidRDefault="00730744">
      <w:pPr>
        <w:pStyle w:val="Style17"/>
        <w:widowControl/>
        <w:tabs>
          <w:tab w:val="left" w:pos="528"/>
        </w:tabs>
        <w:spacing w:line="235" w:lineRule="exact"/>
        <w:ind w:left="302" w:firstLine="0"/>
        <w:jc w:val="left"/>
        <w:rPr>
          <w:rStyle w:val="FontStyle22"/>
          <w:lang w:val="uk-UA"/>
        </w:rPr>
      </w:pPr>
      <w:r>
        <w:rPr>
          <w:rStyle w:val="FontStyle22"/>
        </w:rPr>
        <w:t>-</w:t>
      </w:r>
      <w:r>
        <w:rPr>
          <w:rStyle w:val="FontStyle22"/>
        </w:rPr>
        <w:tab/>
      </w:r>
      <w:r>
        <w:rPr>
          <w:rStyle w:val="FontStyle22"/>
          <w:lang w:val="uk-UA"/>
        </w:rPr>
        <w:t>скільки разів протягом року нараховуються відсотки купонного доходу;</w:t>
      </w:r>
    </w:p>
    <w:p w:rsidR="00794E10" w:rsidRDefault="00730744">
      <w:pPr>
        <w:pStyle w:val="Style17"/>
        <w:widowControl/>
        <w:tabs>
          <w:tab w:val="left" w:pos="523"/>
        </w:tabs>
        <w:spacing w:line="235" w:lineRule="exact"/>
        <w:rPr>
          <w:rStyle w:val="FontStyle22"/>
          <w:lang w:val="uk-UA"/>
        </w:rPr>
      </w:pPr>
      <w:r>
        <w:rPr>
          <w:rStyle w:val="FontStyle22"/>
        </w:rPr>
        <w:t>-</w:t>
      </w:r>
      <w:r>
        <w:rPr>
          <w:rStyle w:val="FontStyle22"/>
        </w:rPr>
        <w:tab/>
      </w:r>
      <w:r>
        <w:rPr>
          <w:rStyle w:val="FontStyle22"/>
          <w:lang w:val="uk-UA"/>
        </w:rPr>
        <w:t xml:space="preserve">за якою ставкою оподатковується купонний дохід за </w:t>
      </w:r>
      <w:proofErr w:type="gramStart"/>
      <w:r>
        <w:rPr>
          <w:rStyle w:val="FontStyle22"/>
          <w:lang w:val="uk-UA"/>
        </w:rPr>
        <w:t>обл</w:t>
      </w:r>
      <w:proofErr w:type="gramEnd"/>
      <w:r>
        <w:rPr>
          <w:rStyle w:val="FontStyle22"/>
          <w:lang w:val="uk-UA"/>
        </w:rPr>
        <w:t>ігацією та очікува</w:t>
      </w:r>
      <w:r>
        <w:rPr>
          <w:rStyle w:val="FontStyle22"/>
          <w:lang w:val="uk-UA"/>
        </w:rPr>
        <w:softHyphen/>
        <w:t>ний дохід за облігацією при її погашенні;</w:t>
      </w:r>
    </w:p>
    <w:p w:rsidR="00794E10" w:rsidRDefault="00730744">
      <w:pPr>
        <w:pStyle w:val="Style18"/>
        <w:widowControl/>
        <w:tabs>
          <w:tab w:val="left" w:pos="528"/>
        </w:tabs>
        <w:spacing w:line="235" w:lineRule="exact"/>
        <w:ind w:left="302"/>
        <w:rPr>
          <w:rStyle w:val="FontStyle22"/>
          <w:lang w:val="uk-UA"/>
        </w:rPr>
      </w:pPr>
      <w:r>
        <w:rPr>
          <w:rStyle w:val="FontStyle22"/>
        </w:rPr>
        <w:t>-</w:t>
      </w:r>
      <w:r>
        <w:rPr>
          <w:rStyle w:val="FontStyle22"/>
        </w:rPr>
        <w:tab/>
      </w:r>
      <w:r>
        <w:rPr>
          <w:rStyle w:val="FontStyle22"/>
          <w:lang w:val="uk-UA"/>
        </w:rPr>
        <w:t xml:space="preserve">за який час до отримання наступного купонного доходу купується </w:t>
      </w:r>
      <w:proofErr w:type="gramStart"/>
      <w:r>
        <w:rPr>
          <w:rStyle w:val="FontStyle22"/>
          <w:lang w:val="uk-UA"/>
        </w:rPr>
        <w:t>обл</w:t>
      </w:r>
      <w:proofErr w:type="gramEnd"/>
      <w:r>
        <w:rPr>
          <w:rStyle w:val="FontStyle22"/>
          <w:lang w:val="uk-UA"/>
        </w:rPr>
        <w:t xml:space="preserve">ігація. Якщо купонний дохід нараховується </w:t>
      </w:r>
      <w:r>
        <w:rPr>
          <w:rStyle w:val="FontStyle20"/>
          <w:lang w:val="uk-UA"/>
        </w:rPr>
        <w:t xml:space="preserve">т </w:t>
      </w:r>
      <w:r>
        <w:rPr>
          <w:rStyle w:val="FontStyle22"/>
          <w:lang w:val="uk-UA"/>
        </w:rPr>
        <w:t>разів протягом року, то тоді замість</w:t>
      </w:r>
    </w:p>
    <w:p w:rsidR="00794E10" w:rsidRDefault="00730744">
      <w:pPr>
        <w:pStyle w:val="Style5"/>
        <w:widowControl/>
        <w:spacing w:line="235" w:lineRule="exac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річної ставки дисконту використовується ставка, розрахована на менший інтер</w:t>
      </w:r>
      <w:r>
        <w:rPr>
          <w:rStyle w:val="FontStyle22"/>
          <w:lang w:val="uk-UA" w:eastAsia="uk-UA"/>
        </w:rPr>
        <w:softHyphen/>
        <w:t>вал часу, що дає змогу врахувати реінвестування відсотків протягом року.</w:t>
      </w:r>
    </w:p>
    <w:p w:rsidR="00794E10" w:rsidRDefault="00730744">
      <w:pPr>
        <w:pStyle w:val="Style13"/>
        <w:widowControl/>
        <w:ind w:firstLine="298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 xml:space="preserve">Здебільшого у біржових зведеннях наводять не ринкову ціну облігації, а її курс, що дорівнює відсотковому співвідношенню ринкової ціни та номіналу. Це роблять для того, щоб відбити попит на певну облігацію і очікуваний дисконт. Наприклад, облігація номіналом </w:t>
      </w:r>
      <w:r>
        <w:rPr>
          <w:rStyle w:val="FontStyle22"/>
          <w:lang w:eastAsia="uk-UA"/>
        </w:rPr>
        <w:t xml:space="preserve">1000 </w:t>
      </w:r>
      <w:r>
        <w:rPr>
          <w:rStyle w:val="FontStyle22"/>
          <w:lang w:val="uk-UA" w:eastAsia="uk-UA"/>
        </w:rPr>
        <w:t xml:space="preserve">грн. продається за курсом </w:t>
      </w:r>
      <w:r>
        <w:rPr>
          <w:rStyle w:val="FontStyle22"/>
          <w:lang w:eastAsia="uk-UA"/>
        </w:rPr>
        <w:t xml:space="preserve">85. </w:t>
      </w:r>
      <w:r>
        <w:rPr>
          <w:rStyle w:val="FontStyle22"/>
          <w:lang w:val="uk-UA" w:eastAsia="uk-UA"/>
        </w:rPr>
        <w:t xml:space="preserve">Це означає, що її ринкова ціна складає </w:t>
      </w:r>
      <w:r>
        <w:rPr>
          <w:rStyle w:val="FontStyle22"/>
          <w:lang w:eastAsia="uk-UA"/>
        </w:rPr>
        <w:t xml:space="preserve">850 </w:t>
      </w:r>
      <w:r>
        <w:rPr>
          <w:rStyle w:val="FontStyle22"/>
          <w:lang w:val="uk-UA" w:eastAsia="uk-UA"/>
        </w:rPr>
        <w:t>грн.</w:t>
      </w:r>
    </w:p>
    <w:p w:rsidR="00794E10" w:rsidRDefault="00730744">
      <w:pPr>
        <w:pStyle w:val="Style13"/>
        <w:widowControl/>
        <w:ind w:firstLine="298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Найважливішою характеристикою облігації є її дохідність. Розрізняють такі види доходності: купонну, поточну та повну.</w:t>
      </w:r>
    </w:p>
    <w:p w:rsidR="00794E10" w:rsidRDefault="00730744">
      <w:pPr>
        <w:pStyle w:val="Style13"/>
        <w:widowControl/>
        <w:ind w:firstLine="298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Купонна дохідність визначається відносно номіналу і показує, який відсоток нараховується щорічно власникові облігації. Ця ставка встановлюється згідно з умовами випуску.</w:t>
      </w:r>
    </w:p>
    <w:p w:rsidR="00794E10" w:rsidRDefault="00730744">
      <w:pPr>
        <w:pStyle w:val="Style13"/>
        <w:widowControl/>
        <w:ind w:firstLine="298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Поточна дохідність визначає відсоток, який щорічно одержує власник обліга</w:t>
      </w:r>
      <w:r>
        <w:rPr>
          <w:rStyle w:val="FontStyle22"/>
          <w:lang w:val="uk-UA" w:eastAsia="uk-UA"/>
        </w:rPr>
        <w:softHyphen/>
        <w:t>ції на інвестований капітал. Вона розраховується як відсоткове співвідношення між річним купонним доходом від облігації і тією ціною, за якою інвестор її при</w:t>
      </w:r>
      <w:r>
        <w:rPr>
          <w:rStyle w:val="FontStyle22"/>
          <w:lang w:val="uk-UA" w:eastAsia="uk-UA"/>
        </w:rPr>
        <w:softHyphen/>
        <w:t>дбав. Слід розрізняти дохідність, що наводиться у біржових зведеннях, і дохід</w:t>
      </w:r>
      <w:r>
        <w:rPr>
          <w:rStyle w:val="FontStyle22"/>
          <w:lang w:val="uk-UA" w:eastAsia="uk-UA"/>
        </w:rPr>
        <w:softHyphen/>
        <w:t>ність для певного інвестора: у першому випадку використовується поточний курс цінного папера, у другому випадку у знаменнику записують курс, за яким облігацію купив інвестор.</w:t>
      </w:r>
    </w:p>
    <w:p w:rsidR="00794E10" w:rsidRDefault="00730744">
      <w:pPr>
        <w:pStyle w:val="Style13"/>
        <w:widowControl/>
        <w:ind w:firstLine="302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lastRenderedPageBreak/>
        <w:t>Повна дохідність характеризує не тільки поточний дохід за облігацією, а й ви</w:t>
      </w:r>
      <w:r>
        <w:rPr>
          <w:rStyle w:val="FontStyle22"/>
          <w:lang w:val="uk-UA" w:eastAsia="uk-UA"/>
        </w:rPr>
        <w:softHyphen/>
        <w:t>граш (збиток), що його одержує інвестор, погашаючи облігацію за ціною, вищою або нижчою за ціну купівлі.</w:t>
      </w:r>
    </w:p>
    <w:p w:rsidR="00794E10" w:rsidRDefault="00730744">
      <w:pPr>
        <w:pStyle w:val="Style13"/>
        <w:widowControl/>
        <w:ind w:left="302" w:firstLine="0"/>
        <w:jc w:val="left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Активні операції комерційних банків включають також облік і дисконт векселів.</w:t>
      </w:r>
    </w:p>
    <w:p w:rsidR="00794E10" w:rsidRDefault="00730744">
      <w:pPr>
        <w:pStyle w:val="Style13"/>
        <w:widowControl/>
        <w:ind w:firstLine="298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 xml:space="preserve">Якщо </w:t>
      </w:r>
      <w:r>
        <w:rPr>
          <w:rStyle w:val="FontStyle22"/>
          <w:lang w:eastAsia="uk-UA"/>
        </w:rPr>
        <w:t xml:space="preserve">векселедержатель </w:t>
      </w:r>
      <w:r>
        <w:rPr>
          <w:rStyle w:val="FontStyle22"/>
          <w:lang w:val="uk-UA" w:eastAsia="uk-UA"/>
        </w:rPr>
        <w:t>зацікавлений у достроковому поверненні коштів, від</w:t>
      </w:r>
      <w:r>
        <w:rPr>
          <w:rStyle w:val="FontStyle22"/>
          <w:lang w:val="uk-UA" w:eastAsia="uk-UA"/>
        </w:rPr>
        <w:softHyphen/>
        <w:t>вернених у розрахунках, він може продати боргове зобов'язання комерційному бан</w:t>
      </w:r>
      <w:r>
        <w:rPr>
          <w:rStyle w:val="FontStyle22"/>
          <w:lang w:val="uk-UA" w:eastAsia="uk-UA"/>
        </w:rPr>
        <w:softHyphen/>
        <w:t xml:space="preserve">ку. Вексель передається банку при наявності повного передаточного напису </w:t>
      </w:r>
      <w:r>
        <w:rPr>
          <w:rStyle w:val="FontStyle22"/>
          <w:lang w:eastAsia="uk-UA"/>
        </w:rPr>
        <w:t xml:space="preserve">— </w:t>
      </w:r>
      <w:r>
        <w:rPr>
          <w:rStyle w:val="FontStyle22"/>
          <w:lang w:val="uk-UA" w:eastAsia="uk-UA"/>
        </w:rPr>
        <w:t>індосаменту, який означає перехід права одержання платежу по векселю до банка.</w:t>
      </w:r>
    </w:p>
    <w:p w:rsidR="00834D6A" w:rsidRDefault="00730744">
      <w:pPr>
        <w:pStyle w:val="Style13"/>
        <w:widowControl/>
        <w:ind w:firstLine="302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За достроковий платіж банк утримує з номінальної суми векселя певну вина</w:t>
      </w:r>
      <w:r>
        <w:rPr>
          <w:rStyle w:val="FontStyle22"/>
          <w:lang w:val="uk-UA" w:eastAsia="uk-UA"/>
        </w:rPr>
        <w:softHyphen/>
        <w:t>городу на свою користь, тобто вексель оплачується із знижкою. Різниця між сумою, яку банк заплатив, придбавши вексель, і сумою, яку він отримав за цим векселем у строк платежу, називається врахуванням або дисконтом</w:t>
      </w:r>
    </w:p>
    <w:p w:rsidR="00834D6A" w:rsidRDefault="00834D6A">
      <w:pPr>
        <w:pStyle w:val="Style13"/>
        <w:widowControl/>
        <w:ind w:firstLine="302"/>
        <w:rPr>
          <w:rStyle w:val="FontStyle22"/>
          <w:lang w:val="uk-UA" w:eastAsia="uk-UA"/>
        </w:rPr>
      </w:pPr>
    </w:p>
    <w:p w:rsidR="00834D6A" w:rsidRDefault="00834D6A">
      <w:pPr>
        <w:pStyle w:val="Style13"/>
        <w:widowControl/>
        <w:ind w:firstLine="302"/>
        <w:rPr>
          <w:rStyle w:val="FontStyle22"/>
          <w:lang w:val="uk-UA" w:eastAsia="uk-UA"/>
        </w:rPr>
      </w:pPr>
    </w:p>
    <w:p w:rsidR="00834D6A" w:rsidRDefault="00834D6A">
      <w:pPr>
        <w:pStyle w:val="Style13"/>
        <w:widowControl/>
        <w:ind w:firstLine="302"/>
        <w:rPr>
          <w:rStyle w:val="FontStyle22"/>
          <w:lang w:val="uk-UA" w:eastAsia="uk-UA"/>
        </w:rPr>
      </w:pPr>
    </w:p>
    <w:p w:rsidR="00834D6A" w:rsidRDefault="00834D6A">
      <w:pPr>
        <w:pStyle w:val="Style13"/>
        <w:widowControl/>
        <w:ind w:firstLine="302"/>
        <w:rPr>
          <w:rStyle w:val="FontStyle22"/>
          <w:lang w:val="uk-UA" w:eastAsia="uk-UA"/>
        </w:rPr>
      </w:pPr>
    </w:p>
    <w:p w:rsidR="00834D6A" w:rsidRDefault="00834D6A">
      <w:pPr>
        <w:pStyle w:val="Style13"/>
        <w:widowControl/>
        <w:ind w:firstLine="302"/>
        <w:rPr>
          <w:rStyle w:val="FontStyle22"/>
          <w:lang w:val="uk-UA" w:eastAsia="uk-UA"/>
        </w:rPr>
      </w:pPr>
    </w:p>
    <w:p w:rsidR="00834D6A" w:rsidRDefault="00834D6A">
      <w:pPr>
        <w:pStyle w:val="Style13"/>
        <w:widowControl/>
        <w:ind w:firstLine="302"/>
        <w:rPr>
          <w:rStyle w:val="FontStyle22"/>
          <w:lang w:val="uk-UA" w:eastAsia="uk-UA"/>
        </w:rPr>
      </w:pPr>
    </w:p>
    <w:p w:rsidR="00834D6A" w:rsidRDefault="00834D6A">
      <w:pPr>
        <w:pStyle w:val="Style13"/>
        <w:widowControl/>
        <w:ind w:firstLine="302"/>
        <w:rPr>
          <w:rStyle w:val="FontStyle22"/>
          <w:lang w:val="uk-UA" w:eastAsia="uk-UA"/>
        </w:rPr>
      </w:pPr>
    </w:p>
    <w:p w:rsidR="00834D6A" w:rsidRDefault="00834D6A">
      <w:pPr>
        <w:pStyle w:val="Style13"/>
        <w:widowControl/>
        <w:ind w:firstLine="302"/>
        <w:rPr>
          <w:rStyle w:val="FontStyle22"/>
          <w:lang w:val="uk-UA" w:eastAsia="uk-UA"/>
        </w:rPr>
      </w:pPr>
    </w:p>
    <w:p w:rsidR="00834D6A" w:rsidRDefault="00834D6A">
      <w:pPr>
        <w:pStyle w:val="Style13"/>
        <w:widowControl/>
        <w:ind w:firstLine="302"/>
        <w:rPr>
          <w:rStyle w:val="FontStyle22"/>
          <w:lang w:val="uk-UA" w:eastAsia="uk-UA"/>
        </w:rPr>
      </w:pPr>
    </w:p>
    <w:p w:rsidR="00834D6A" w:rsidRPr="00834D6A" w:rsidRDefault="00834D6A" w:rsidP="00834D6A">
      <w:pPr>
        <w:widowControl/>
        <w:shd w:val="clear" w:color="auto" w:fill="FBF6EA"/>
        <w:autoSpaceDE/>
        <w:autoSpaceDN/>
        <w:adjustRightInd/>
        <w:jc w:val="both"/>
        <w:rPr>
          <w:rFonts w:ascii="Arial" w:eastAsia="Times New Roman" w:hAnsi="Arial" w:cs="Arial"/>
          <w:color w:val="561704"/>
          <w:sz w:val="20"/>
          <w:szCs w:val="20"/>
        </w:rPr>
      </w:pPr>
      <w:hyperlink r:id="rId13" w:history="1">
        <w:proofErr w:type="spellStart"/>
        <w:r w:rsidRPr="00834D6A">
          <w:rPr>
            <w:rFonts w:ascii="Arial" w:eastAsia="Times New Roman" w:hAnsi="Arial" w:cs="Arial"/>
            <w:color w:val="A1310F"/>
            <w:sz w:val="20"/>
            <w:u w:val="single"/>
          </w:rPr>
          <w:t>Котковський</w:t>
        </w:r>
        <w:proofErr w:type="spellEnd"/>
        <w:r w:rsidRPr="00834D6A">
          <w:rPr>
            <w:rFonts w:ascii="Arial" w:eastAsia="Times New Roman" w:hAnsi="Arial" w:cs="Arial"/>
            <w:color w:val="A1310F"/>
            <w:sz w:val="20"/>
            <w:u w:val="single"/>
          </w:rPr>
          <w:t xml:space="preserve"> В. С. </w:t>
        </w:r>
        <w:proofErr w:type="spellStart"/>
        <w:r w:rsidRPr="00834D6A">
          <w:rPr>
            <w:rFonts w:ascii="Arial" w:eastAsia="Times New Roman" w:hAnsi="Arial" w:cs="Arial"/>
            <w:color w:val="A1310F"/>
            <w:sz w:val="20"/>
            <w:u w:val="single"/>
          </w:rPr>
          <w:t>Банківські</w:t>
        </w:r>
        <w:proofErr w:type="spellEnd"/>
        <w:r w:rsidRPr="00834D6A">
          <w:rPr>
            <w:rFonts w:ascii="Arial" w:eastAsia="Times New Roman" w:hAnsi="Arial" w:cs="Arial"/>
            <w:color w:val="A1310F"/>
            <w:sz w:val="20"/>
            <w:u w:val="single"/>
          </w:rPr>
          <w:t xml:space="preserve"> </w:t>
        </w:r>
        <w:proofErr w:type="spellStart"/>
        <w:r w:rsidRPr="00834D6A">
          <w:rPr>
            <w:rFonts w:ascii="Arial" w:eastAsia="Times New Roman" w:hAnsi="Arial" w:cs="Arial"/>
            <w:color w:val="A1310F"/>
            <w:sz w:val="20"/>
            <w:u w:val="single"/>
          </w:rPr>
          <w:t>операції</w:t>
        </w:r>
        <w:proofErr w:type="spellEnd"/>
        <w:r w:rsidRPr="00834D6A">
          <w:rPr>
            <w:rFonts w:ascii="Arial" w:eastAsia="Times New Roman" w:hAnsi="Arial" w:cs="Arial"/>
            <w:color w:val="A1310F"/>
            <w:sz w:val="20"/>
            <w:u w:val="single"/>
          </w:rPr>
          <w:t xml:space="preserve"> [Текст]: </w:t>
        </w:r>
        <w:proofErr w:type="spellStart"/>
        <w:r w:rsidRPr="00834D6A">
          <w:rPr>
            <w:rFonts w:ascii="Arial" w:eastAsia="Times New Roman" w:hAnsi="Arial" w:cs="Arial"/>
            <w:color w:val="A1310F"/>
            <w:sz w:val="20"/>
            <w:u w:val="single"/>
          </w:rPr>
          <w:t>навч</w:t>
        </w:r>
        <w:proofErr w:type="spellEnd"/>
        <w:r w:rsidRPr="00834D6A">
          <w:rPr>
            <w:rFonts w:ascii="Arial" w:eastAsia="Times New Roman" w:hAnsi="Arial" w:cs="Arial"/>
            <w:color w:val="A1310F"/>
            <w:sz w:val="20"/>
            <w:u w:val="single"/>
          </w:rPr>
          <w:t xml:space="preserve">. </w:t>
        </w:r>
        <w:proofErr w:type="spellStart"/>
        <w:proofErr w:type="gramStart"/>
        <w:r w:rsidRPr="00834D6A">
          <w:rPr>
            <w:rFonts w:ascii="Arial" w:eastAsia="Times New Roman" w:hAnsi="Arial" w:cs="Arial"/>
            <w:color w:val="A1310F"/>
            <w:sz w:val="20"/>
            <w:u w:val="single"/>
          </w:rPr>
          <w:t>пос</w:t>
        </w:r>
        <w:proofErr w:type="gramEnd"/>
        <w:r w:rsidRPr="00834D6A">
          <w:rPr>
            <w:rFonts w:ascii="Arial" w:eastAsia="Times New Roman" w:hAnsi="Arial" w:cs="Arial"/>
            <w:color w:val="A1310F"/>
            <w:sz w:val="20"/>
            <w:u w:val="single"/>
          </w:rPr>
          <w:t>ібник</w:t>
        </w:r>
        <w:proofErr w:type="spellEnd"/>
        <w:r w:rsidRPr="00834D6A">
          <w:rPr>
            <w:rFonts w:ascii="Arial" w:eastAsia="Times New Roman" w:hAnsi="Arial" w:cs="Arial"/>
            <w:color w:val="A1310F"/>
            <w:sz w:val="20"/>
            <w:u w:val="single"/>
          </w:rPr>
          <w:t xml:space="preserve"> / В. С. </w:t>
        </w:r>
        <w:proofErr w:type="spellStart"/>
        <w:r w:rsidRPr="00834D6A">
          <w:rPr>
            <w:rFonts w:ascii="Arial" w:eastAsia="Times New Roman" w:hAnsi="Arial" w:cs="Arial"/>
            <w:color w:val="A1310F"/>
            <w:sz w:val="20"/>
            <w:u w:val="single"/>
          </w:rPr>
          <w:t>Котковський</w:t>
        </w:r>
        <w:proofErr w:type="spellEnd"/>
        <w:r w:rsidRPr="00834D6A">
          <w:rPr>
            <w:rFonts w:ascii="Arial" w:eastAsia="Times New Roman" w:hAnsi="Arial" w:cs="Arial"/>
            <w:color w:val="A1310F"/>
            <w:sz w:val="20"/>
            <w:u w:val="single"/>
          </w:rPr>
          <w:t xml:space="preserve">, О. В. </w:t>
        </w:r>
        <w:proofErr w:type="spellStart"/>
        <w:r w:rsidRPr="00834D6A">
          <w:rPr>
            <w:rFonts w:ascii="Arial" w:eastAsia="Times New Roman" w:hAnsi="Arial" w:cs="Arial"/>
            <w:color w:val="A1310F"/>
            <w:sz w:val="20"/>
            <w:u w:val="single"/>
          </w:rPr>
          <w:t>Нєізвєстна</w:t>
        </w:r>
        <w:proofErr w:type="spellEnd"/>
        <w:r w:rsidRPr="00834D6A">
          <w:rPr>
            <w:rFonts w:ascii="Arial" w:eastAsia="Times New Roman" w:hAnsi="Arial" w:cs="Arial"/>
            <w:color w:val="A1310F"/>
            <w:sz w:val="20"/>
            <w:u w:val="single"/>
          </w:rPr>
          <w:t xml:space="preserve">. - К.: Кондор, 2011. - 498 </w:t>
        </w:r>
        <w:proofErr w:type="gramStart"/>
        <w:r w:rsidRPr="00834D6A">
          <w:rPr>
            <w:rFonts w:ascii="Arial" w:eastAsia="Times New Roman" w:hAnsi="Arial" w:cs="Arial"/>
            <w:color w:val="A1310F"/>
            <w:sz w:val="20"/>
            <w:u w:val="single"/>
          </w:rPr>
          <w:t>с</w:t>
        </w:r>
        <w:proofErr w:type="gramEnd"/>
        <w:r w:rsidRPr="00834D6A">
          <w:rPr>
            <w:rFonts w:ascii="Arial" w:eastAsia="Times New Roman" w:hAnsi="Arial" w:cs="Arial"/>
            <w:b/>
            <w:bCs/>
            <w:color w:val="A1310F"/>
            <w:sz w:val="20"/>
            <w:u w:val="single"/>
          </w:rPr>
          <w:t>. </w:t>
        </w:r>
      </w:hyperlink>
      <w:r w:rsidRPr="00834D6A">
        <w:rPr>
          <w:rFonts w:ascii="Arial" w:eastAsia="Times New Roman" w:hAnsi="Arial" w:cs="Arial"/>
          <w:b/>
          <w:bCs/>
          <w:color w:val="561704"/>
          <w:sz w:val="20"/>
          <w:szCs w:val="20"/>
        </w:rPr>
        <w:t> </w:t>
      </w:r>
    </w:p>
    <w:p w:rsidR="005B5AA6" w:rsidRDefault="00730744">
      <w:pPr>
        <w:pStyle w:val="Style13"/>
        <w:widowControl/>
        <w:ind w:firstLine="302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.</w:t>
      </w:r>
    </w:p>
    <w:sectPr w:rsidR="005B5AA6" w:rsidSect="005B5AA6">
      <w:type w:val="continuous"/>
      <w:pgSz w:w="11905" w:h="16837"/>
      <w:pgMar w:top="1418" w:right="1273" w:bottom="1440" w:left="226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BDA" w:rsidRDefault="00D06BDA">
      <w:r>
        <w:separator/>
      </w:r>
    </w:p>
  </w:endnote>
  <w:endnote w:type="continuationSeparator" w:id="0">
    <w:p w:rsidR="00D06BDA" w:rsidRDefault="00D06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BDA" w:rsidRDefault="00D06BDA">
      <w:r>
        <w:separator/>
      </w:r>
    </w:p>
  </w:footnote>
  <w:footnote w:type="continuationSeparator" w:id="0">
    <w:p w:rsidR="00D06BDA" w:rsidRDefault="00D06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88A268"/>
    <w:lvl w:ilvl="0">
      <w:numFmt w:val="bullet"/>
      <w:lvlText w:val="*"/>
      <w:lvlJc w:val="left"/>
    </w:lvl>
  </w:abstractNum>
  <w:abstractNum w:abstractNumId="1">
    <w:nsid w:val="02133E75"/>
    <w:multiLevelType w:val="singleLevel"/>
    <w:tmpl w:val="9A344DC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04E20FAB"/>
    <w:multiLevelType w:val="hybridMultilevel"/>
    <w:tmpl w:val="7F94CC3E"/>
    <w:lvl w:ilvl="0" w:tplc="B9A6BE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09966A35"/>
    <w:multiLevelType w:val="singleLevel"/>
    <w:tmpl w:val="7E68EBC2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10A370A8"/>
    <w:multiLevelType w:val="singleLevel"/>
    <w:tmpl w:val="6E64648A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13542E9A"/>
    <w:multiLevelType w:val="singleLevel"/>
    <w:tmpl w:val="24785926"/>
    <w:lvl w:ilvl="0">
      <w:start w:val="3"/>
      <w:numFmt w:val="decimal"/>
      <w:lvlText w:val="1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">
    <w:nsid w:val="2C224A4C"/>
    <w:multiLevelType w:val="singleLevel"/>
    <w:tmpl w:val="30A46A14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334F0C5E"/>
    <w:multiLevelType w:val="singleLevel"/>
    <w:tmpl w:val="5D38962A"/>
    <w:lvl w:ilvl="0">
      <w:start w:val="7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>
    <w:nsid w:val="3F7A61A6"/>
    <w:multiLevelType w:val="singleLevel"/>
    <w:tmpl w:val="E472682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9">
    <w:nsid w:val="433641F8"/>
    <w:multiLevelType w:val="singleLevel"/>
    <w:tmpl w:val="19D2ED1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5F422F27"/>
    <w:multiLevelType w:val="multilevel"/>
    <w:tmpl w:val="84FAE9A8"/>
    <w:lvl w:ilvl="0">
      <w:start w:val="1"/>
      <w:numFmt w:val="decimal"/>
      <w:lvlText w:val="%1."/>
      <w:legacy w:legacy="1" w:legacySpace="0" w:legacyIndent="456"/>
      <w:lvlJc w:val="left"/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CA1202D"/>
    <w:multiLevelType w:val="singleLevel"/>
    <w:tmpl w:val="2F8C54A0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>
    <w:nsid w:val="7B356F8F"/>
    <w:multiLevelType w:val="singleLevel"/>
    <w:tmpl w:val="05CE13D4"/>
    <w:lvl w:ilvl="0">
      <w:start w:val="1"/>
      <w:numFmt w:val="decimal"/>
      <w:lvlText w:val="12.2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13">
    <w:nsid w:val="7C9233CC"/>
    <w:multiLevelType w:val="singleLevel"/>
    <w:tmpl w:val="D31449A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1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D0DA4"/>
    <w:rsid w:val="002D0DA4"/>
    <w:rsid w:val="005B5AA6"/>
    <w:rsid w:val="00730744"/>
    <w:rsid w:val="00794E10"/>
    <w:rsid w:val="00834D6A"/>
    <w:rsid w:val="00D06BDA"/>
    <w:rsid w:val="00D9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1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94E10"/>
  </w:style>
  <w:style w:type="paragraph" w:customStyle="1" w:styleId="Style2">
    <w:name w:val="Style2"/>
    <w:basedOn w:val="a"/>
    <w:uiPriority w:val="99"/>
    <w:rsid w:val="00794E10"/>
    <w:pPr>
      <w:spacing w:line="297" w:lineRule="exact"/>
      <w:jc w:val="both"/>
    </w:pPr>
  </w:style>
  <w:style w:type="paragraph" w:customStyle="1" w:styleId="Style3">
    <w:name w:val="Style3"/>
    <w:basedOn w:val="a"/>
    <w:uiPriority w:val="99"/>
    <w:rsid w:val="00794E10"/>
  </w:style>
  <w:style w:type="paragraph" w:customStyle="1" w:styleId="Style4">
    <w:name w:val="Style4"/>
    <w:basedOn w:val="a"/>
    <w:uiPriority w:val="99"/>
    <w:rsid w:val="00794E10"/>
    <w:pPr>
      <w:spacing w:line="298" w:lineRule="exact"/>
      <w:ind w:firstLine="350"/>
      <w:jc w:val="both"/>
    </w:pPr>
  </w:style>
  <w:style w:type="paragraph" w:customStyle="1" w:styleId="Style5">
    <w:name w:val="Style5"/>
    <w:basedOn w:val="a"/>
    <w:uiPriority w:val="99"/>
    <w:rsid w:val="00794E10"/>
    <w:pPr>
      <w:jc w:val="both"/>
    </w:pPr>
  </w:style>
  <w:style w:type="paragraph" w:customStyle="1" w:styleId="Style6">
    <w:name w:val="Style6"/>
    <w:basedOn w:val="a"/>
    <w:uiPriority w:val="99"/>
    <w:rsid w:val="00794E10"/>
    <w:pPr>
      <w:spacing w:line="360" w:lineRule="exact"/>
    </w:pPr>
  </w:style>
  <w:style w:type="paragraph" w:customStyle="1" w:styleId="Style7">
    <w:name w:val="Style7"/>
    <w:basedOn w:val="a"/>
    <w:uiPriority w:val="99"/>
    <w:rsid w:val="00794E10"/>
  </w:style>
  <w:style w:type="paragraph" w:customStyle="1" w:styleId="Style8">
    <w:name w:val="Style8"/>
    <w:basedOn w:val="a"/>
    <w:uiPriority w:val="99"/>
    <w:rsid w:val="00794E10"/>
    <w:pPr>
      <w:spacing w:line="240" w:lineRule="exact"/>
      <w:ind w:hanging="509"/>
    </w:pPr>
  </w:style>
  <w:style w:type="paragraph" w:customStyle="1" w:styleId="Style9">
    <w:name w:val="Style9"/>
    <w:basedOn w:val="a"/>
    <w:uiPriority w:val="99"/>
    <w:rsid w:val="00794E10"/>
  </w:style>
  <w:style w:type="paragraph" w:customStyle="1" w:styleId="Style10">
    <w:name w:val="Style10"/>
    <w:basedOn w:val="a"/>
    <w:uiPriority w:val="99"/>
    <w:rsid w:val="00794E10"/>
  </w:style>
  <w:style w:type="paragraph" w:customStyle="1" w:styleId="Style11">
    <w:name w:val="Style11"/>
    <w:basedOn w:val="a"/>
    <w:uiPriority w:val="99"/>
    <w:rsid w:val="00794E10"/>
  </w:style>
  <w:style w:type="paragraph" w:customStyle="1" w:styleId="Style12">
    <w:name w:val="Style12"/>
    <w:basedOn w:val="a"/>
    <w:uiPriority w:val="99"/>
    <w:rsid w:val="00794E10"/>
  </w:style>
  <w:style w:type="paragraph" w:customStyle="1" w:styleId="Style13">
    <w:name w:val="Style13"/>
    <w:basedOn w:val="a"/>
    <w:uiPriority w:val="99"/>
    <w:rsid w:val="00794E10"/>
    <w:pPr>
      <w:spacing w:line="235" w:lineRule="exact"/>
      <w:ind w:firstLine="254"/>
      <w:jc w:val="both"/>
    </w:pPr>
  </w:style>
  <w:style w:type="paragraph" w:customStyle="1" w:styleId="Style14">
    <w:name w:val="Style14"/>
    <w:basedOn w:val="a"/>
    <w:uiPriority w:val="99"/>
    <w:rsid w:val="00794E10"/>
  </w:style>
  <w:style w:type="paragraph" w:customStyle="1" w:styleId="Style15">
    <w:name w:val="Style15"/>
    <w:basedOn w:val="a"/>
    <w:uiPriority w:val="99"/>
    <w:rsid w:val="00794E10"/>
    <w:pPr>
      <w:spacing w:line="240" w:lineRule="exact"/>
    </w:pPr>
  </w:style>
  <w:style w:type="paragraph" w:customStyle="1" w:styleId="Style16">
    <w:name w:val="Style16"/>
    <w:basedOn w:val="a"/>
    <w:uiPriority w:val="99"/>
    <w:rsid w:val="00794E10"/>
    <w:pPr>
      <w:spacing w:line="250" w:lineRule="exact"/>
      <w:ind w:hanging="264"/>
    </w:pPr>
  </w:style>
  <w:style w:type="paragraph" w:customStyle="1" w:styleId="Style17">
    <w:name w:val="Style17"/>
    <w:basedOn w:val="a"/>
    <w:uiPriority w:val="99"/>
    <w:rsid w:val="00794E10"/>
    <w:pPr>
      <w:spacing w:line="240" w:lineRule="exact"/>
      <w:ind w:firstLine="298"/>
      <w:jc w:val="both"/>
    </w:pPr>
  </w:style>
  <w:style w:type="paragraph" w:customStyle="1" w:styleId="Style18">
    <w:name w:val="Style18"/>
    <w:basedOn w:val="a"/>
    <w:uiPriority w:val="99"/>
    <w:rsid w:val="00794E10"/>
    <w:pPr>
      <w:spacing w:line="240" w:lineRule="exact"/>
    </w:pPr>
  </w:style>
  <w:style w:type="character" w:customStyle="1" w:styleId="FontStyle20">
    <w:name w:val="Font Style20"/>
    <w:basedOn w:val="a0"/>
    <w:uiPriority w:val="99"/>
    <w:rsid w:val="00794E1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">
    <w:name w:val="Font Style21"/>
    <w:basedOn w:val="a0"/>
    <w:uiPriority w:val="99"/>
    <w:rsid w:val="00794E1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sid w:val="00794E10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794E1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4">
    <w:name w:val="Font Style24"/>
    <w:basedOn w:val="a0"/>
    <w:uiPriority w:val="99"/>
    <w:rsid w:val="00794E10"/>
    <w:rPr>
      <w:rFonts w:ascii="Times New Roman" w:hAnsi="Times New Roman" w:cs="Times New Roman"/>
      <w:sz w:val="30"/>
      <w:szCs w:val="30"/>
    </w:rPr>
  </w:style>
  <w:style w:type="character" w:customStyle="1" w:styleId="FontStyle25">
    <w:name w:val="Font Style25"/>
    <w:basedOn w:val="a0"/>
    <w:uiPriority w:val="99"/>
    <w:rsid w:val="00794E10"/>
    <w:rPr>
      <w:rFonts w:ascii="Arial" w:hAnsi="Arial" w:cs="Arial"/>
      <w:sz w:val="22"/>
      <w:szCs w:val="22"/>
    </w:rPr>
  </w:style>
  <w:style w:type="character" w:customStyle="1" w:styleId="FontStyle26">
    <w:name w:val="Font Style26"/>
    <w:basedOn w:val="a0"/>
    <w:uiPriority w:val="99"/>
    <w:rsid w:val="00794E10"/>
    <w:rPr>
      <w:rFonts w:ascii="Arial" w:hAnsi="Arial" w:cs="Arial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794E10"/>
    <w:rPr>
      <w:rFonts w:ascii="Arial" w:hAnsi="Arial" w:cs="Arial"/>
      <w:b/>
      <w:bCs/>
      <w:i/>
      <w:i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92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B1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34D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libr.dp.ua/site-libr/?idm=1&amp;idp=13&amp;ida=104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3411</Words>
  <Characters>19448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2</cp:revision>
  <dcterms:created xsi:type="dcterms:W3CDTF">2015-11-26T13:53:00Z</dcterms:created>
  <dcterms:modified xsi:type="dcterms:W3CDTF">2015-12-03T14:29:00Z</dcterms:modified>
</cp:coreProperties>
</file>